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0EF31" w14:textId="77777777" w:rsidR="00270C54" w:rsidRPr="0012142B" w:rsidRDefault="00270C54" w:rsidP="00270C54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2D151D4B" w14:textId="77777777" w:rsidR="00270C54" w:rsidRPr="003E2F49" w:rsidRDefault="00270C54" w:rsidP="00270C54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1E118EB4" w14:textId="2F5F7754" w:rsidR="00270C54" w:rsidRPr="0012142B" w:rsidRDefault="00270C54" w:rsidP="00270C5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70C54">
        <w:rPr>
          <w:rFonts w:asciiTheme="minorHAnsi" w:hAnsiTheme="minorHAnsi" w:cstheme="minorHAnsi"/>
          <w:b/>
          <w:bCs/>
          <w:sz w:val="28"/>
          <w:u w:val="single"/>
        </w:rPr>
        <w:t>Podgrzewacz krwi i płynów infuzyjnych - 1 kpl.</w:t>
      </w:r>
    </w:p>
    <w:p w14:paraId="229C5BAB" w14:textId="77777777" w:rsidR="00270C54" w:rsidRPr="0012142B" w:rsidRDefault="00270C54" w:rsidP="00270C54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 wraz z jej wdrożeniem do: </w:t>
      </w:r>
    </w:p>
    <w:p w14:paraId="63758583" w14:textId="77777777" w:rsidR="00270C54" w:rsidRPr="00CC2818" w:rsidRDefault="00270C54" w:rsidP="00270C54">
      <w:pPr>
        <w:ind w:right="141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E8FDCFD" w14:textId="77777777" w:rsidR="00270C54" w:rsidRPr="00CC2818" w:rsidRDefault="00270C54" w:rsidP="00270C54">
      <w:pPr>
        <w:ind w:right="141"/>
        <w:rPr>
          <w:rFonts w:ascii="Calibri" w:hAnsi="Calibri" w:cs="Calibri"/>
          <w:b/>
        </w:rPr>
      </w:pPr>
    </w:p>
    <w:p w14:paraId="601DAD0D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D84AF13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63D6690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C946320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3ABA108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A4DAB04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30A67CB7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E0B3E29" w14:textId="77777777" w:rsidR="00270C54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105CA841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4DAF74BE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5F1E8087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30359D46" w14:textId="77777777" w:rsidR="00270C54" w:rsidRPr="003E2F49" w:rsidRDefault="00270C54" w:rsidP="00270C54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13DF654B" w14:textId="77777777" w:rsidR="00270C54" w:rsidRDefault="00270C54" w:rsidP="00270C54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C3DA012" w14:textId="77777777" w:rsidR="00270C54" w:rsidRDefault="00270C54" w:rsidP="00270C54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332CAB9" w14:textId="77777777" w:rsidR="00270C54" w:rsidRPr="0012142B" w:rsidRDefault="00270C54" w:rsidP="00270C54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70C54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44935A03" w14:textId="5ADFE11C" w:rsidR="00270C54" w:rsidRDefault="00270C54">
      <w:pPr>
        <w:rPr>
          <w:rFonts w:asciiTheme="minorHAnsi" w:hAnsiTheme="minorHAnsi" w:cstheme="minorHAnsi"/>
          <w:b/>
          <w:sz w:val="20"/>
          <w:szCs w:val="20"/>
        </w:rPr>
      </w:pPr>
    </w:p>
    <w:p w14:paraId="5D73DEC1" w14:textId="657E97D3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2 </w:t>
      </w:r>
    </w:p>
    <w:p w14:paraId="41358847" w14:textId="6A8E8818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1E186C">
        <w:t>1</w:t>
      </w:r>
    </w:p>
    <w:p w14:paraId="15F57589" w14:textId="180EE45A" w:rsidR="00E8669D" w:rsidRPr="0012142B" w:rsidRDefault="00631971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99111A">
        <w:rPr>
          <w:rFonts w:asciiTheme="minorHAnsi" w:hAnsiTheme="minorHAnsi" w:cstheme="minorHAnsi"/>
          <w:b/>
          <w:sz w:val="28"/>
          <w:u w:val="single"/>
        </w:rPr>
        <w:t>1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23774ADC" w14:textId="46FE4508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Urządzenie do ogrzewania płynów infuzyjnych oraz krwi, wykorzystujące suchą technikę ogrzewania (bez udziału wody).</w:t>
      </w:r>
    </w:p>
    <w:p w14:paraId="327FA693" w14:textId="23AB19DA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Konstrukcja dwumodułowa – moduł sterujący oraz moduł grzewczy.</w:t>
      </w:r>
    </w:p>
    <w:p w14:paraId="66262845" w14:textId="760B80C8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Możliwość ustawienia temperatury w jednostce sterującej, gwarantująca uzyskanie temperatury płynu na wylocie zestawu grzewczego na poziomie ok. 39 °C ± 2 °C.</w:t>
      </w:r>
    </w:p>
    <w:p w14:paraId="60E3DB39" w14:textId="32586886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Zakres pracy z przepływami od co najmniej 5 ml/min do co najmniej 100 ml/min, przy początkowej temperaturze płynu 20 °C.</w:t>
      </w:r>
    </w:p>
    <w:p w14:paraId="205DF2B9" w14:textId="04AEBDDE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Obsługiwany zakres temperatury początkowej płynów: od 5 °C do co najmniej 30 °C.</w:t>
      </w:r>
    </w:p>
    <w:p w14:paraId="4F3574F4" w14:textId="3EB69151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Możliwość zamocowania urządzenia do statywu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kroplówkowego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 xml:space="preserve"> lub poręczy łóżka (np. uchwyt typu imadło lub rozwiązanie równoważne).</w:t>
      </w:r>
    </w:p>
    <w:p w14:paraId="50D494FF" w14:textId="7CF19595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Wbudowany panel sterujący umożliwiający obsługę urządzenia.</w:t>
      </w:r>
    </w:p>
    <w:p w14:paraId="0664EB1C" w14:textId="5B046811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Wizualny alarm sygnalizujący przekroczenie dopuszczalnej temperatury płynu.</w:t>
      </w:r>
    </w:p>
    <w:p w14:paraId="689C36EF" w14:textId="518D672F" w:rsidR="00A479BC" w:rsidRPr="00270C54" w:rsidRDefault="00A479BC" w:rsidP="003D7CA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Co najmniej dwa wskaźniki LED informujące o stanie zasilania i temperaturze podawanego płynu</w:t>
      </w:r>
      <w:r w:rsidR="003D7CA5" w:rsidRPr="003D7CA5">
        <w:rPr>
          <w:rFonts w:asciiTheme="minorHAnsi" w:hAnsiTheme="minorHAnsi" w:cstheme="minorHAnsi"/>
          <w:sz w:val="24"/>
          <w:szCs w:val="24"/>
        </w:rPr>
        <w:t xml:space="preserve"> </w:t>
      </w:r>
      <w:r w:rsidR="003D7CA5" w:rsidRPr="00270C54">
        <w:rPr>
          <w:rFonts w:asciiTheme="minorHAnsi" w:hAnsiTheme="minorHAnsi" w:cstheme="minorHAnsi"/>
          <w:sz w:val="24"/>
          <w:szCs w:val="24"/>
        </w:rPr>
        <w:t>lub wyświetlacz LED, który jednoznacznie informuje co najmniej o stanie zasilania oraz temperaturze podawanego płynu</w:t>
      </w:r>
      <w:r w:rsidRPr="00270C54">
        <w:rPr>
          <w:rFonts w:asciiTheme="minorHAnsi" w:hAnsiTheme="minorHAnsi" w:cstheme="minorHAnsi"/>
          <w:sz w:val="24"/>
          <w:szCs w:val="24"/>
        </w:rPr>
        <w:t>.</w:t>
      </w:r>
    </w:p>
    <w:p w14:paraId="4BF45DA5" w14:textId="0BB5F6B6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Wizualny wskaźnik informujący o nieprawidłowo zainstalowanym lub brakującym zestawie jednorazowym.</w:t>
      </w:r>
    </w:p>
    <w:p w14:paraId="78B94F37" w14:textId="5EC64E27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Kompatybilność ze standardowymi zestawami infuzyjnymi wyposażonymi w złącze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Luer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-Lock lub równoważne.</w:t>
      </w:r>
    </w:p>
    <w:p w14:paraId="7820EDBC" w14:textId="78B1042F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Temperatura płynu na końcu linii wynosząca ok. 39 °C ± 2 °C.</w:t>
      </w:r>
    </w:p>
    <w:p w14:paraId="1DB85902" w14:textId="0E26FFF0" w:rsid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lastRenderedPageBreak/>
        <w:t xml:space="preserve">Zasilanie sieciowe w zakresie 100–240 V, 50/60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34EAB15F" w14:textId="78E6BDEC" w:rsidR="003358A9" w:rsidRDefault="003358A9" w:rsidP="003358A9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Dodatkowo w zestawie </w:t>
      </w:r>
      <w:r w:rsidRPr="003358A9">
        <w:rPr>
          <w:rFonts w:asciiTheme="minorHAnsi" w:hAnsiTheme="minorHAnsi" w:cstheme="minorHAnsi"/>
          <w:sz w:val="24"/>
          <w:szCs w:val="24"/>
        </w:rPr>
        <w:t xml:space="preserve">co najmniej 5 szt. standardowych sterylnych zestawów grzewczych. </w:t>
      </w:r>
    </w:p>
    <w:p w14:paraId="43AEBEAB" w14:textId="4C5867EC" w:rsidR="00C97315" w:rsidRPr="00C97315" w:rsidRDefault="00C97315" w:rsidP="00C9731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360C3D5C" w14:textId="40F5CBF5" w:rsidR="00A479BC" w:rsidRPr="003358A9" w:rsidRDefault="00A479BC" w:rsidP="003358A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6763FCFC" w:rsidR="00F04B87" w:rsidRPr="009164C1" w:rsidRDefault="00F04B87" w:rsidP="00270C5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</w:t>
      </w:r>
      <w:r w:rsidR="00270C54" w:rsidRPr="00270C54">
        <w:rPr>
          <w:rFonts w:asciiTheme="minorHAnsi" w:hAnsiTheme="minorHAnsi" w:cstheme="minorHAnsi"/>
          <w:sz w:val="24"/>
          <w:szCs w:val="24"/>
        </w:rPr>
        <w:t>do 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6998C826" w14:textId="77777777" w:rsidR="00270C54" w:rsidRPr="00BE6C76" w:rsidRDefault="00270C54" w:rsidP="00270C54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254342C8" w14:textId="77777777" w:rsidR="00270C54" w:rsidRDefault="00270C54" w:rsidP="00270C54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1</w:t>
      </w:r>
    </w:p>
    <w:p w14:paraId="744BD7F9" w14:textId="77777777" w:rsidR="00270C54" w:rsidRPr="0012142B" w:rsidRDefault="00270C54" w:rsidP="00270C5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CA9710F" w14:textId="77777777" w:rsidR="00270C54" w:rsidRPr="0012142B" w:rsidRDefault="00270C54" w:rsidP="00270C54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80C6EC7" w14:textId="2B62FAD5" w:rsidR="00270C54" w:rsidRDefault="00270C54" w:rsidP="00270C54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1002CC18" w14:textId="77777777" w:rsidR="00270C54" w:rsidRPr="00BE6C76" w:rsidRDefault="00270C54" w:rsidP="00270C54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270C54" w:rsidRPr="00BE6C76" w14:paraId="1420D1B5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C7BAD" w14:textId="77777777" w:rsidR="00270C54" w:rsidRPr="00BE6C76" w:rsidRDefault="00270C54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17636" w14:textId="77777777" w:rsidR="00270C54" w:rsidRPr="00BE6C76" w:rsidRDefault="00270C54" w:rsidP="00E36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270C54" w:rsidRPr="00BE6C76" w14:paraId="3E77DDE2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9C94C" w14:textId="77777777" w:rsidR="00270C54" w:rsidRPr="00BE6C76" w:rsidRDefault="00270C54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C3975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94516F8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A8EFD4A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A97C784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BCDDF4E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3FC90B2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6B47E2F0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FDA0F11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B80DF03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9F835C8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1233FC45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F61A8E6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099647C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7B0B64C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014E65DE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7A6AA79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FE6BFF9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25F747F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4304F917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0D4AFBD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A66AAF7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FB9C69B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15051256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E9D219D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D1F82F6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CF00C2E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50102171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5DFD913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7976C64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72624E7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2D626CF7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3FAF84D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E148122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3AAC30E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909B16D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43E8650F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579CEB6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CFBE2EC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63D6A87" w14:textId="77777777" w:rsidR="00270C54" w:rsidRPr="00BE6C76" w:rsidRDefault="00270C54" w:rsidP="00E3689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4D2C7B02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270C54" w:rsidRPr="00BE6C76" w14:paraId="6DF775F0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7FEFF" w14:textId="77777777" w:rsidR="00270C54" w:rsidRPr="00BE6C76" w:rsidRDefault="00270C54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E3296" w14:textId="77777777" w:rsidR="00270C54" w:rsidRPr="00BE6C76" w:rsidRDefault="00270C54" w:rsidP="00E36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270C54" w:rsidRPr="00BE6C76" w14:paraId="0166C44C" w14:textId="77777777" w:rsidTr="00E3689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309" w14:textId="77777777" w:rsidR="00270C54" w:rsidRPr="00BE6C76" w:rsidRDefault="00270C54" w:rsidP="00E3689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82B03" w14:textId="77777777" w:rsidR="00270C54" w:rsidRPr="00BE6C76" w:rsidRDefault="00270C54" w:rsidP="00E3689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270C54" w:rsidRPr="00BE6C76" w14:paraId="5C8DC7FD" w14:textId="77777777" w:rsidTr="00E3689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53F8B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8E3B095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11FA1774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42627004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5570301B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4BF24FCE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29EC5D11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6BBB16BC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03642808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34606697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714C84B8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1F8C8D31" w14:textId="77777777" w:rsidR="00270C54" w:rsidRPr="00BE6C76" w:rsidRDefault="00270C54" w:rsidP="00270C54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6E115E80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2B633C34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1909595B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16B5AFF5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532C10CF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270C54" w:rsidRPr="00BE6C76" w14:paraId="5D33CA51" w14:textId="77777777" w:rsidTr="00E3689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E193D" w14:textId="77777777" w:rsidR="00270C54" w:rsidRPr="00BE6C76" w:rsidRDefault="00270C54" w:rsidP="00E3689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B1B51" w14:textId="77777777" w:rsidR="00270C54" w:rsidRPr="00BE6C76" w:rsidRDefault="00270C54" w:rsidP="00E3689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270C54" w:rsidRPr="00BE6C76" w14:paraId="02504F4A" w14:textId="77777777" w:rsidTr="00E3689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561BD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48E3611B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561133A8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6CF78E9E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70273463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2B11B6DF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61A15B0E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62F2452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59911768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2E3BE4C6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4AC43A4C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4FD628E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67BABF78" w14:textId="77777777" w:rsidR="00270C54" w:rsidRPr="00BE6C76" w:rsidRDefault="00270C54" w:rsidP="00E3689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5DFE848D" w14:textId="77777777" w:rsidR="00270C54" w:rsidRPr="00AC7324" w:rsidRDefault="00270C54" w:rsidP="00270C54">
      <w:pPr>
        <w:pStyle w:val="Bezodstpw"/>
        <w:jc w:val="right"/>
        <w:rPr>
          <w:rStyle w:val="Uwydatnienie"/>
          <w:rFonts w:cs="Calibri"/>
          <w:i w:val="0"/>
        </w:rPr>
      </w:pPr>
    </w:p>
    <w:p w14:paraId="082FF7AF" w14:textId="77777777" w:rsidR="00270C54" w:rsidRPr="00BE6C76" w:rsidRDefault="00270C54" w:rsidP="00270C54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333DB29E" w14:textId="77777777" w:rsidR="00270C54" w:rsidRPr="00BE6C76" w:rsidRDefault="00270C54" w:rsidP="00270C54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60FA1A28" w14:textId="77777777" w:rsidR="00270C54" w:rsidRPr="00BE6C76" w:rsidRDefault="00270C54" w:rsidP="00270C54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75CA6AA9" w14:textId="77777777" w:rsidR="00270C54" w:rsidRDefault="00270C54" w:rsidP="00270C5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6AD871" w14:textId="77777777" w:rsidR="00270C54" w:rsidRDefault="00270C54" w:rsidP="00270C54"/>
    <w:p w14:paraId="2AFE5B6B" w14:textId="77777777" w:rsidR="00270C54" w:rsidRDefault="00270C54" w:rsidP="00270C54">
      <w:pPr>
        <w:rPr>
          <w:rFonts w:ascii="Calibri" w:hAnsi="Calibri" w:cs="Calibri"/>
          <w:b/>
        </w:rPr>
      </w:pPr>
    </w:p>
    <w:p w14:paraId="7B05CECA" w14:textId="77777777" w:rsidR="00270C54" w:rsidRDefault="00270C54" w:rsidP="00270C54">
      <w:pPr>
        <w:rPr>
          <w:rFonts w:ascii="Calibri" w:hAnsi="Calibri" w:cs="Calibri"/>
          <w:b/>
        </w:rPr>
      </w:pPr>
    </w:p>
    <w:p w14:paraId="28DB210E" w14:textId="77777777" w:rsidR="00270C54" w:rsidRPr="0012142B" w:rsidRDefault="00270C54" w:rsidP="00270C54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70C54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4107F6ED" w14:textId="2F44ABEF" w:rsidR="00270C54" w:rsidRDefault="00270C54">
      <w:pPr>
        <w:rPr>
          <w:rFonts w:asciiTheme="minorHAnsi" w:hAnsiTheme="minorHAnsi" w:cstheme="minorHAnsi"/>
          <w:b/>
          <w:sz w:val="20"/>
          <w:szCs w:val="20"/>
        </w:rPr>
      </w:pPr>
    </w:p>
    <w:p w14:paraId="2C8F3BB9" w14:textId="3054D1F8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760FDE88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1E186C">
        <w:rPr>
          <w:rFonts w:asciiTheme="minorHAnsi" w:hAnsiTheme="minorHAnsi" w:cstheme="minorHAnsi"/>
          <w:b/>
          <w:sz w:val="28"/>
        </w:rPr>
        <w:t>1</w:t>
      </w:r>
    </w:p>
    <w:p w14:paraId="21B74B16" w14:textId="0969678F" w:rsidR="0099111A" w:rsidRPr="0012142B" w:rsidRDefault="00631971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FC85A1F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1436038C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1A21EF53" w:rsidR="00D31EFB" w:rsidRPr="00166948" w:rsidRDefault="003358A9" w:rsidP="00D816ED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hAnsi="Calibri" w:cs="Calibri"/>
          <w:sz w:val="24"/>
          <w:szCs w:val="24"/>
        </w:rPr>
      </w:pPr>
      <w:r w:rsidRPr="003358A9">
        <w:rPr>
          <w:rFonts w:asciiTheme="minorHAnsi" w:hAnsiTheme="minorHAnsi" w:cstheme="minorHAnsi"/>
          <w:bCs/>
          <w:sz w:val="24"/>
          <w:szCs w:val="24"/>
        </w:rPr>
        <w:t>System nadzoru temperatury z co najmniej dwoma niezależnymi czujnikami oraz dodatkowym zabezpieczeniem przed przegrzaniem (automatyczne wyłączenie).</w:t>
      </w:r>
    </w:p>
    <w:p w14:paraId="4CFC955A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57CBC16B" w14:textId="7BA6E30E" w:rsidR="00D816ED" w:rsidRPr="00D816ED" w:rsidRDefault="003358A9" w:rsidP="003358A9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58A9">
        <w:rPr>
          <w:rFonts w:asciiTheme="minorHAnsi" w:hAnsiTheme="minorHAnsi" w:cstheme="minorHAnsi"/>
          <w:bCs/>
          <w:sz w:val="24"/>
          <w:szCs w:val="24"/>
        </w:rPr>
        <w:t xml:space="preserve">Wymiennik ciepła wykonany z materiału </w:t>
      </w:r>
      <w:proofErr w:type="spellStart"/>
      <w:r w:rsidRPr="003358A9">
        <w:rPr>
          <w:rFonts w:asciiTheme="minorHAnsi" w:hAnsiTheme="minorHAnsi" w:cstheme="minorHAnsi"/>
          <w:bCs/>
          <w:sz w:val="24"/>
          <w:szCs w:val="24"/>
        </w:rPr>
        <w:t>biokompatybilnego</w:t>
      </w:r>
      <w:proofErr w:type="spellEnd"/>
      <w:r w:rsidRPr="003358A9">
        <w:rPr>
          <w:rFonts w:asciiTheme="minorHAnsi" w:hAnsiTheme="minorHAnsi" w:cstheme="minorHAnsi"/>
          <w:bCs/>
          <w:sz w:val="24"/>
          <w:szCs w:val="24"/>
        </w:rPr>
        <w:t xml:space="preserve"> i pokryty powłoką zabezpieczającą, zapewniającą trwałość i bezpieczeństwo.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270C54">
      <w:pPr>
        <w:pStyle w:val="Akapitzlist"/>
        <w:numPr>
          <w:ilvl w:val="0"/>
          <w:numId w:val="38"/>
        </w:numPr>
        <w:tabs>
          <w:tab w:val="right" w:leader="dot" w:pos="9639"/>
        </w:tabs>
        <w:spacing w:line="360" w:lineRule="auto"/>
        <w:ind w:left="426" w:right="91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270C54">
      <w:pPr>
        <w:pStyle w:val="Akapitzlist"/>
        <w:numPr>
          <w:ilvl w:val="0"/>
          <w:numId w:val="38"/>
        </w:numPr>
        <w:tabs>
          <w:tab w:val="right" w:leader="dot" w:pos="9639"/>
        </w:tabs>
        <w:spacing w:line="360" w:lineRule="auto"/>
        <w:ind w:left="426" w:right="91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2F62F842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32C2F423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1E186C">
        <w:t>1</w:t>
      </w:r>
    </w:p>
    <w:p w14:paraId="6CC805E6" w14:textId="4DB8EC9F" w:rsidR="0099111A" w:rsidRPr="0012142B" w:rsidRDefault="00631971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973A85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54ACE4CB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D33168A" w:rsidR="00204CA6" w:rsidRPr="0012142B" w:rsidRDefault="00204CA6" w:rsidP="00270C54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270C54" w:rsidRPr="00270C54">
        <w:rPr>
          <w:rFonts w:asciiTheme="minorHAnsi" w:hAnsiTheme="minorHAnsi" w:cstheme="minorHAnsi"/>
          <w:sz w:val="24"/>
          <w:szCs w:val="24"/>
        </w:rPr>
        <w:t>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17437593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4D66DA59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1E186C">
        <w:t>1</w:t>
      </w:r>
    </w:p>
    <w:p w14:paraId="0C2A0CBF" w14:textId="77777777" w:rsidR="00631971" w:rsidRPr="0012142B" w:rsidRDefault="00631971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93B2E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3830F02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120247CB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03CD2035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1E186C">
        <w:t>1</w:t>
      </w:r>
    </w:p>
    <w:p w14:paraId="5E3F6C15" w14:textId="56BB196B" w:rsidR="0099111A" w:rsidRPr="0012142B" w:rsidRDefault="00631971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>Podgrzewacz krwi i płynów infuzyjnych - 1 kpl.</w:t>
      </w:r>
    </w:p>
    <w:p w14:paraId="422255C5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3C814F88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B775D" w14:textId="77777777" w:rsidR="003C12CF" w:rsidRDefault="003C12CF" w:rsidP="00EE7F46">
      <w:r>
        <w:separator/>
      </w:r>
    </w:p>
  </w:endnote>
  <w:endnote w:type="continuationSeparator" w:id="0">
    <w:p w14:paraId="6E78F10D" w14:textId="77777777" w:rsidR="003C12CF" w:rsidRDefault="003C12CF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2C955" w14:textId="77777777" w:rsidR="00270C54" w:rsidRDefault="00270C54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E929FEA" w14:textId="77777777" w:rsidR="00270C54" w:rsidRPr="002F114D" w:rsidRDefault="00270C54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257D6" w14:textId="77777777" w:rsidR="00270C54" w:rsidRDefault="00270C54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70208ED2" w14:textId="77777777" w:rsidR="00270C54" w:rsidRPr="002F114D" w:rsidRDefault="00270C54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38160" w14:textId="77777777" w:rsidR="003C12CF" w:rsidRDefault="003C12CF" w:rsidP="00EE7F46">
      <w:r>
        <w:separator/>
      </w:r>
    </w:p>
  </w:footnote>
  <w:footnote w:type="continuationSeparator" w:id="0">
    <w:p w14:paraId="00C70FBD" w14:textId="77777777" w:rsidR="003C12CF" w:rsidRDefault="003C12CF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80289" w14:textId="77777777" w:rsidR="00270C54" w:rsidRDefault="00270C54">
    <w:pPr>
      <w:pStyle w:val="Nagwek"/>
    </w:pPr>
    <w:r>
      <w:rPr>
        <w:noProof/>
        <w:lang w:eastAsia="pl-PL"/>
      </w:rPr>
      <w:drawing>
        <wp:inline distT="0" distB="0" distL="0" distR="0" wp14:anchorId="1996D239" wp14:editId="4A0B918C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A607C1" w14:textId="77777777" w:rsidR="00270C54" w:rsidRDefault="00270C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FF1B8" w14:textId="77777777" w:rsidR="00270C54" w:rsidRDefault="00270C54">
    <w:pPr>
      <w:pStyle w:val="Nagwek"/>
    </w:pPr>
    <w:r>
      <w:rPr>
        <w:noProof/>
        <w:lang w:eastAsia="pl-PL"/>
      </w:rPr>
      <w:drawing>
        <wp:inline distT="0" distB="0" distL="0" distR="0" wp14:anchorId="1726B8D6" wp14:editId="438DBAD1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925AB" w14:textId="77777777" w:rsidR="00270C54" w:rsidRDefault="00270C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85CC3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33"/>
    <w:lvlOverride w:ilvl="0">
      <w:startOverride w:val="1"/>
    </w:lvlOverride>
  </w:num>
  <w:num w:numId="4">
    <w:abstractNumId w:val="25"/>
  </w:num>
  <w:num w:numId="5">
    <w:abstractNumId w:val="33"/>
    <w:lvlOverride w:ilvl="0">
      <w:startOverride w:val="1"/>
    </w:lvlOverride>
  </w:num>
  <w:num w:numId="6">
    <w:abstractNumId w:val="22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5"/>
  </w:num>
  <w:num w:numId="15">
    <w:abstractNumId w:val="15"/>
  </w:num>
  <w:num w:numId="16">
    <w:abstractNumId w:val="12"/>
  </w:num>
  <w:num w:numId="17">
    <w:abstractNumId w:val="17"/>
  </w:num>
  <w:num w:numId="18">
    <w:abstractNumId w:val="27"/>
  </w:num>
  <w:num w:numId="19">
    <w:abstractNumId w:val="23"/>
  </w:num>
  <w:num w:numId="20">
    <w:abstractNumId w:val="19"/>
  </w:num>
  <w:num w:numId="21">
    <w:abstractNumId w:val="0"/>
  </w:num>
  <w:num w:numId="22">
    <w:abstractNumId w:val="14"/>
  </w:num>
  <w:num w:numId="23">
    <w:abstractNumId w:val="31"/>
  </w:num>
  <w:num w:numId="24">
    <w:abstractNumId w:val="24"/>
  </w:num>
  <w:num w:numId="25">
    <w:abstractNumId w:val="1"/>
  </w:num>
  <w:num w:numId="26">
    <w:abstractNumId w:val="18"/>
  </w:num>
  <w:num w:numId="27">
    <w:abstractNumId w:val="8"/>
  </w:num>
  <w:num w:numId="28">
    <w:abstractNumId w:val="29"/>
  </w:num>
  <w:num w:numId="29">
    <w:abstractNumId w:val="5"/>
  </w:num>
  <w:num w:numId="30">
    <w:abstractNumId w:val="26"/>
  </w:num>
  <w:num w:numId="31">
    <w:abstractNumId w:val="21"/>
  </w:num>
  <w:num w:numId="32">
    <w:abstractNumId w:val="16"/>
  </w:num>
  <w:num w:numId="33">
    <w:abstractNumId w:val="34"/>
  </w:num>
  <w:num w:numId="34">
    <w:abstractNumId w:val="13"/>
  </w:num>
  <w:num w:numId="35">
    <w:abstractNumId w:val="2"/>
  </w:num>
  <w:num w:numId="36">
    <w:abstractNumId w:val="28"/>
  </w:num>
  <w:num w:numId="37">
    <w:abstractNumId w:val="9"/>
  </w:num>
  <w:num w:numId="38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3B2E"/>
    <w:rsid w:val="00066766"/>
    <w:rsid w:val="00072AB5"/>
    <w:rsid w:val="00077F8E"/>
    <w:rsid w:val="00090CF9"/>
    <w:rsid w:val="00094A93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1A0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38DD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70C54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C12CF"/>
    <w:rsid w:val="003D1351"/>
    <w:rsid w:val="003D7CA5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7F7E4F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86417"/>
    <w:rsid w:val="00A916E1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0C54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270C54"/>
    <w:rPr>
      <w:lang w:val="pl-PL"/>
    </w:rPr>
  </w:style>
  <w:style w:type="character" w:styleId="Uwydatnienie">
    <w:name w:val="Emphasis"/>
    <w:uiPriority w:val="20"/>
    <w:qFormat/>
    <w:rsid w:val="00270C54"/>
    <w:rPr>
      <w:i/>
      <w:iCs/>
    </w:rPr>
  </w:style>
  <w:style w:type="paragraph" w:customStyle="1" w:styleId="xxmsonormal">
    <w:name w:val="x_x_msonormal"/>
    <w:basedOn w:val="Normalny"/>
    <w:rsid w:val="00270C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107BD-B566-4ECC-B0E1-073A3C47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3834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2026-02-10T08:33:00Z</dcterms:created>
  <dcterms:modified xsi:type="dcterms:W3CDTF">2026-02-11T07:38:00Z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