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E8E2" w14:textId="77777777" w:rsidR="00ED581E" w:rsidRPr="00273DB5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73DB5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</w:t>
      </w:r>
    </w:p>
    <w:p w14:paraId="17A60E41" w14:textId="77777777" w:rsidR="00ED581E" w:rsidRDefault="00ED581E" w:rsidP="00ED581E">
      <w:pPr>
        <w:keepNext/>
        <w:widowControl/>
        <w:autoSpaceDE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14:paraId="587D9985" w14:textId="77777777" w:rsidR="00ED581E" w:rsidRDefault="00ED581E" w:rsidP="00153C5B">
      <w:pPr>
        <w:pStyle w:val="Tekstpodstawowy"/>
        <w:spacing w:after="240"/>
        <w:ind w:right="4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E00E191" w14:textId="2A9EB3BA" w:rsidR="00F04234" w:rsidRPr="00137825" w:rsidRDefault="001C2128" w:rsidP="00153C5B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="00F04234"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285BA4BE" w14:textId="77777777" w:rsidR="001C2128" w:rsidRDefault="001C2128" w:rsidP="00153C5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2128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 do IEF z zasilaczem- 1 szt. </w:t>
      </w:r>
    </w:p>
    <w:p w14:paraId="5518CE3F" w14:textId="5ECBE390" w:rsidR="00ED581E" w:rsidRDefault="00ED581E" w:rsidP="00153C5B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3AD3448" w14:textId="6D29AFE3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Typ/Model (jeśli dotyczy):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6BB8F7E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47C8661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83BF428" w14:textId="0F8E9D00" w:rsidR="00ED581E" w:rsidRDefault="001C2128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Rok produkcji: 2025</w:t>
      </w:r>
      <w:r w:rsidR="00ED581E">
        <w:rPr>
          <w:rFonts w:ascii="Calibri" w:eastAsia="Times New Roman" w:hAnsi="Calibri" w:cs="Calibri"/>
          <w:b/>
          <w:sz w:val="24"/>
          <w:szCs w:val="24"/>
          <w:lang w:eastAsia="pl-PL"/>
        </w:rPr>
        <w:t>r.</w:t>
      </w:r>
    </w:p>
    <w:p w14:paraId="1F126FDC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netto PLN *)…………………………………… </w:t>
      </w:r>
    </w:p>
    <w:p w14:paraId="215A0FC8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Wartość brutto PLN *)…………………………………</w:t>
      </w:r>
    </w:p>
    <w:p w14:paraId="171C42BA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Nazwa, adres, nr tel., e-mail serwisu gwarancyjnego: 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………………………………………………………………</w:t>
      </w:r>
    </w:p>
    <w:p w14:paraId="32388F98" w14:textId="0E29F753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UWAGA!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Wykonawca jest zobowiązany wpisać nazwę i oznaczenia urządzenia (typ/model/ pełną nazwę i kraj producenta) w sposób zgodny z oznaczeniami, które znajdą się w materiałach informacyjnych.</w:t>
      </w:r>
    </w:p>
    <w:p w14:paraId="3EE992A2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left="142"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AB3795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8003BB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 zapoznałem się z klauzulą informacyjną z art. 13 RODO, zamieszczoną na stronie: http://zamowienia.umb.edu.pl/</w:t>
      </w:r>
    </w:p>
    <w:p w14:paraId="0A1BE40B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083BEE" w14:textId="77777777" w:rsidR="00ED581E" w:rsidRDefault="00ED581E" w:rsidP="00ED581E">
      <w:pPr>
        <w:spacing w:line="360" w:lineRule="auto"/>
        <w:ind w:right="695"/>
        <w:rPr>
          <w:rFonts w:ascii="Calibri" w:hAnsi="Calibri" w:cs="Calibri"/>
          <w:b/>
          <w:sz w:val="20"/>
          <w:szCs w:val="20"/>
        </w:rPr>
      </w:pPr>
    </w:p>
    <w:p w14:paraId="35F013AC" w14:textId="77777777" w:rsidR="00ED581E" w:rsidRDefault="00ED581E" w:rsidP="00ED581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62F6ADA" w14:textId="77777777" w:rsidR="00ED581E" w:rsidRDefault="00ED581E" w:rsidP="00ED581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7422FDF7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D75E596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EF5AB3F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1B75E30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2A52A29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54F2EC0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9191D5C" w14:textId="77777777" w:rsidR="00F04234" w:rsidRDefault="00F04234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F9A6775" w14:textId="77777777" w:rsidR="00153C5B" w:rsidRDefault="00153C5B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9C15D02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7B01E7EA" w14:textId="77777777" w:rsidR="00921897" w:rsidRDefault="00921897" w:rsidP="00ED581E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D73DEC1" w14:textId="265C0E9F" w:rsidR="0095537D" w:rsidRPr="00273DB5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4"/>
          <w:szCs w:val="24"/>
        </w:rPr>
      </w:pPr>
      <w:r w:rsidRPr="00273DB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2 </w:t>
      </w:r>
    </w:p>
    <w:p w14:paraId="41358847" w14:textId="34A9BAC3" w:rsidR="0095537D" w:rsidRPr="00D203B3" w:rsidRDefault="006524D6" w:rsidP="003E1F20">
      <w:pPr>
        <w:pStyle w:val="Nagwek1"/>
      </w:pPr>
      <w:r w:rsidRPr="00D203B3">
        <w:t xml:space="preserve">OPIS PRZEDMIOTU ZAMÓWIENIA </w:t>
      </w:r>
    </w:p>
    <w:p w14:paraId="2D3697D2" w14:textId="77777777" w:rsidR="00A5602E" w:rsidRPr="00137825" w:rsidRDefault="00A5602E" w:rsidP="00153C5B">
      <w:pPr>
        <w:pStyle w:val="Tekstpodstawowy"/>
        <w:ind w:right="454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13731DA9" w14:textId="095527F6" w:rsidR="00921897" w:rsidRPr="00137825" w:rsidRDefault="00921897" w:rsidP="00153C5B">
      <w:pPr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1E54D686" w14:textId="648CFF04" w:rsidR="00187B9D" w:rsidRPr="00B503C6" w:rsidRDefault="00921897" w:rsidP="00153C5B">
      <w:pPr>
        <w:spacing w:after="240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2128">
        <w:rPr>
          <w:rFonts w:asciiTheme="minorHAnsi" w:hAnsiTheme="minorHAnsi" w:cstheme="minorHAnsi"/>
          <w:b/>
          <w:sz w:val="24"/>
          <w:szCs w:val="24"/>
          <w:u w:val="single"/>
        </w:rPr>
        <w:t>Aparat do IEF z zasilaczem- 1 szt</w:t>
      </w:r>
      <w:r w:rsidR="00A5602E" w:rsidRPr="0013782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tbl>
      <w:tblPr>
        <w:tblW w:w="9756" w:type="dxa"/>
        <w:jc w:val="center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8979"/>
      </w:tblGrid>
      <w:tr w:rsidR="00921897" w:rsidRPr="00921897" w14:paraId="13363466" w14:textId="77777777" w:rsidTr="00273DB5">
        <w:trPr>
          <w:trHeight w:val="509"/>
          <w:jc w:val="center"/>
        </w:trPr>
        <w:tc>
          <w:tcPr>
            <w:tcW w:w="777" w:type="dxa"/>
            <w:vAlign w:val="center"/>
          </w:tcPr>
          <w:p w14:paraId="67A59BDC" w14:textId="77777777" w:rsidR="00921897" w:rsidRPr="00921897" w:rsidRDefault="00921897" w:rsidP="00921897">
            <w:pPr>
              <w:widowControl/>
              <w:autoSpaceDE/>
              <w:autoSpaceDN/>
              <w:snapToGrid w:val="0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979" w:type="dxa"/>
            <w:vAlign w:val="center"/>
          </w:tcPr>
          <w:p w14:paraId="57592D93" w14:textId="77777777" w:rsidR="00921897" w:rsidRPr="00921897" w:rsidRDefault="00921897" w:rsidP="00921897">
            <w:pPr>
              <w:widowControl/>
              <w:autoSpaceDE/>
              <w:autoSpaceDN/>
              <w:snapToGrid w:val="0"/>
              <w:ind w:right="-65"/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  <w:t>Wymagania techniczne, użytkowe i FUNKCJONALNE</w:t>
            </w:r>
          </w:p>
        </w:tc>
      </w:tr>
      <w:tr w:rsidR="00921897" w:rsidRPr="00921897" w14:paraId="7B965EFE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F849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CA16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Przedmiot zamówienia fabrycznie nowy, nie rekondycjonowany, rok produkcji 2025.</w:t>
            </w:r>
          </w:p>
        </w:tc>
      </w:tr>
      <w:tr w:rsidR="00921897" w:rsidRPr="00921897" w14:paraId="45576C20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2E88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5C7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Urządzenie wykorzystujące technikę elektroforetyczną izoelektroogniskowania (IEF) zapewniającą rozdział białek zgodnie z ich wartościami punktu izoelektrycznego.</w:t>
            </w:r>
          </w:p>
        </w:tc>
      </w:tr>
      <w:tr w:rsidR="00921897" w:rsidRPr="00921897" w14:paraId="59001F3C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D061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0164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Posiada zdejmowaną ceramiczną płytę chłodzącą o wymiarach co najmniej 26 x 26 cm, umożliwiającą skuteczne rozpraszanie i kontrolę ciepła.</w:t>
            </w:r>
          </w:p>
        </w:tc>
      </w:tr>
      <w:tr w:rsidR="00921897" w:rsidRPr="00921897" w14:paraId="7E4D7D93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2CB1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71B8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Urządzenie do elektroforezy z płaskim łożem, wyposażone w tace do rehydracji i ogniskowania. </w:t>
            </w:r>
          </w:p>
        </w:tc>
      </w:tr>
      <w:tr w:rsidR="00921897" w:rsidRPr="00921897" w14:paraId="7F845E60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7985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CCBD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 powtarzalnego wykonywania ogniskowania izoelektrycznego (IEF) z paskami IPG (unieruchomiony gradient pH).</w:t>
            </w:r>
          </w:p>
        </w:tc>
      </w:tr>
      <w:tr w:rsidR="00921897" w:rsidRPr="00921897" w14:paraId="30F7E10D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8269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C198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Taca ogniskująca z możliwością umieszczenia co najmniej do 12 pasków IPG (o długości co najmniej 7-24 cm). </w:t>
            </w:r>
          </w:p>
        </w:tc>
      </w:tr>
      <w:tr w:rsidR="00921897" w:rsidRPr="00921897" w14:paraId="129FCC5F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7AE1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C454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Może być używany z prefabrykowanymi żelami IEF lub PAGE.</w:t>
            </w:r>
          </w:p>
        </w:tc>
      </w:tr>
      <w:tr w:rsidR="00921897" w:rsidRPr="00921897" w14:paraId="76293F8B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03C0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88CF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Regulowane elektrody typu „pick-and-place”. </w:t>
            </w:r>
          </w:p>
        </w:tc>
      </w:tr>
      <w:tr w:rsidR="00921897" w:rsidRPr="00921897" w14:paraId="1FEFDA43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A93D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8CF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Zatrzaskowa rama elektrody z możliwością mocowania w dowolnym miejscu na tacy do ogniskowania.</w:t>
            </w:r>
          </w:p>
        </w:tc>
      </w:tr>
      <w:tr w:rsidR="00921897" w:rsidRPr="00921897" w14:paraId="18EBB784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06BE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8F07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Temperatura platformy w zakresie co najmniej 7 - 30 °C,</w:t>
            </w:r>
          </w:p>
        </w:tc>
      </w:tr>
      <w:tr w:rsidR="00921897" w:rsidRPr="00921897" w14:paraId="05A56EDE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10BB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9E3D" w14:textId="77777777" w:rsidR="00921897" w:rsidRPr="00921897" w:rsidRDefault="00921897" w:rsidP="00921897">
            <w:pPr>
              <w:widowControl/>
              <w:autoSpaceDE/>
              <w:autoSpaceDN/>
              <w:ind w:right="1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Dedykowane zasilanie (certyfikowane dla IEF) zapewniające napięcia podczas pracy do co najmniej 3000 V.</w:t>
            </w:r>
          </w:p>
        </w:tc>
      </w:tr>
      <w:tr w:rsidR="00921897" w:rsidRPr="00921897" w14:paraId="72C19D00" w14:textId="77777777" w:rsidTr="00273DB5">
        <w:trPr>
          <w:trHeight w:val="46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F2EC" w14:textId="77777777" w:rsidR="00921897" w:rsidRPr="00921897" w:rsidRDefault="00921897" w:rsidP="00700DBB">
            <w:pPr>
              <w:widowControl/>
              <w:numPr>
                <w:ilvl w:val="0"/>
                <w:numId w:val="2"/>
              </w:numPr>
              <w:autoSpaceDE/>
              <w:autoSpaceDN/>
              <w:snapToGrid w:val="0"/>
              <w:ind w:firstLine="227"/>
              <w:contextualSpacing/>
              <w:rPr>
                <w:rFonts w:ascii="Calibri" w:eastAsia="Arial Unicode MS" w:hAnsi="Calibri" w:cs="Calibri"/>
                <w:bC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0B04" w14:textId="77777777" w:rsidR="00921897" w:rsidRPr="00921897" w:rsidRDefault="00921897" w:rsidP="00921897">
            <w:pPr>
              <w:widowControl/>
              <w:autoSpaceDE/>
              <w:autoSpaceDN/>
              <w:ind w:right="141"/>
              <w:contextualSpacing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Zasilanie 230V 50 Hz.</w:t>
            </w:r>
          </w:p>
        </w:tc>
      </w:tr>
    </w:tbl>
    <w:p w14:paraId="47908B5D" w14:textId="3343EC67" w:rsidR="00263FE5" w:rsidRPr="00921897" w:rsidRDefault="00263FE5" w:rsidP="00921897">
      <w:pPr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W w:w="9746" w:type="dxa"/>
        <w:jc w:val="center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8974"/>
      </w:tblGrid>
      <w:tr w:rsidR="00921897" w:rsidRPr="00921897" w14:paraId="6E478D8F" w14:textId="77777777" w:rsidTr="00273DB5">
        <w:trPr>
          <w:trHeight w:val="49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B5DB" w14:textId="77777777" w:rsidR="00921897" w:rsidRPr="00921897" w:rsidRDefault="00921897" w:rsidP="00921897">
            <w:pPr>
              <w:widowControl/>
              <w:autoSpaceDE/>
              <w:autoSpaceDN/>
              <w:snapToGrid w:val="0"/>
              <w:ind w:left="113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4CA2" w14:textId="77777777" w:rsidR="00921897" w:rsidRPr="00921897" w:rsidRDefault="00921897" w:rsidP="00921897">
            <w:pPr>
              <w:widowControl/>
              <w:autoSpaceDE/>
              <w:autoSpaceDN/>
              <w:contextualSpacing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WYMAGANIA OGÓLNE</w:t>
            </w:r>
          </w:p>
        </w:tc>
      </w:tr>
      <w:tr w:rsidR="00921897" w:rsidRPr="00921897" w14:paraId="40630363" w14:textId="77777777" w:rsidTr="00273DB5">
        <w:trPr>
          <w:trHeight w:val="413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9551" w14:textId="77777777" w:rsidR="00921897" w:rsidRPr="00921897" w:rsidRDefault="00921897" w:rsidP="00700DBB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33B2" w14:textId="77777777" w:rsidR="00921897" w:rsidRPr="00921897" w:rsidRDefault="00921897" w:rsidP="00921897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      </w:r>
          </w:p>
        </w:tc>
      </w:tr>
      <w:tr w:rsidR="00921897" w:rsidRPr="00921897" w14:paraId="6ABDFBBE" w14:textId="77777777" w:rsidTr="00273DB5">
        <w:trPr>
          <w:trHeight w:val="413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D0FF" w14:textId="77777777" w:rsidR="00921897" w:rsidRPr="00921897" w:rsidRDefault="00921897" w:rsidP="00700DBB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8CEB" w14:textId="77777777" w:rsidR="00921897" w:rsidRPr="00921897" w:rsidRDefault="00921897" w:rsidP="00921897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Przedmiot zamówienia dopuszczony do obrotu na terytorium RP, posiadający wszelkie wymagane przez przepisy prawa świadectwa, atesty, deklaracje, itp. (jeśli dotyczy) oraz spełniający wszelkie wymogi w zakresie norm bezpieczeństwa obsługi. Wykonawca zobowiązuje się do przedstawienia Zamawiającemu, na każde żądanie, dokumentów potwierdzających spełnienie w/w wymogów.</w:t>
            </w:r>
          </w:p>
        </w:tc>
      </w:tr>
      <w:tr w:rsidR="00921897" w:rsidRPr="00921897" w14:paraId="19820C54" w14:textId="77777777" w:rsidTr="00273DB5">
        <w:trPr>
          <w:trHeight w:val="278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A947" w14:textId="77777777" w:rsidR="00921897" w:rsidRPr="00921897" w:rsidRDefault="00921897" w:rsidP="00700DBB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C8EE" w14:textId="77777777" w:rsidR="00921897" w:rsidRPr="00921897" w:rsidRDefault="00921897" w:rsidP="00921897">
            <w:pPr>
              <w:widowControl/>
              <w:autoSpaceDE/>
              <w:autoSpaceDN/>
              <w:snapToGrid w:val="0"/>
              <w:ind w:right="57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Dokumenty składające się na ofertę.</w:t>
            </w:r>
          </w:p>
          <w:p w14:paraId="46D23EE2" w14:textId="77777777" w:rsidR="00921897" w:rsidRPr="00921897" w:rsidRDefault="00921897" w:rsidP="00700DBB">
            <w:pPr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ind w:left="340" w:right="57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921897"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  <w:t xml:space="preserve">Oryginalne materiały informacyjne producenta </w:t>
            </w:r>
            <w:r w:rsidRPr="00921897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(np. karty katalogowe, p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rospekty i/lub foldery i/lub inne dokumenty) </w:t>
            </w:r>
            <w:r w:rsidRPr="00921897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 xml:space="preserve">oferowanego przedmiotu zamówienia. </w:t>
            </w:r>
          </w:p>
          <w:p w14:paraId="0AC337A6" w14:textId="77777777" w:rsidR="00921897" w:rsidRPr="00921897" w:rsidRDefault="00921897" w:rsidP="00921897">
            <w:pPr>
              <w:widowControl/>
              <w:autoSpaceDE/>
              <w:autoSpaceDN/>
              <w:snapToGrid w:val="0"/>
              <w:ind w:right="57"/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</w:t>
            </w:r>
            <w:r w:rsidRPr="00921897"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  <w:t xml:space="preserve">UWAGI: </w:t>
            </w:r>
          </w:p>
          <w:p w14:paraId="7E3AA315" w14:textId="1C42AF93" w:rsidR="00921897" w:rsidRPr="00921897" w:rsidRDefault="00921897" w:rsidP="00700DBB">
            <w:pPr>
              <w:widowControl/>
              <w:numPr>
                <w:ilvl w:val="0"/>
                <w:numId w:val="6"/>
              </w:numPr>
              <w:autoSpaceDE/>
              <w:autoSpaceDN/>
              <w:snapToGrid w:val="0"/>
              <w:ind w:left="340" w:right="57" w:hanging="3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val="cs-CZ" w:eastAsia="pl-PL"/>
              </w:rPr>
              <w:t>Zamawiający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nie wymaga potwierdzenia w oryginalnych materiałach informacyjnych producenta wszystkich parametrów zaoferowanego sprzętu, które to parametry są 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wymagane </w:t>
            </w:r>
            <w:r w:rsidR="00AB4E5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opisie przedmiotu zamówienia. 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Oryginalne materiały informacyjne producenta muszą jednak zawierać: nazwę produktu, jego typ/model, nazwę producenta, aktualne parametry techniczne (łącznie z wymiarami) oraz fotografię/rysunek oferowanego produktu. W sytuacji, gdy Zamawiający będzie miał wątpliwości co do prawdziwości parametrów zaoferowanego sprzętu, może wystąpić do Wykonawcy z prośbą o wyjaśnienia lub dostarczenie dodatkowych oryginalnych materiałów informacyjnych producenta potwierdzających parametry wymagane przez Zamawiającego w opisie przedmiotu zamówienia.</w:t>
            </w:r>
          </w:p>
          <w:p w14:paraId="2A8F5D48" w14:textId="6D98128A" w:rsidR="00921897" w:rsidRPr="00921897" w:rsidRDefault="00921897" w:rsidP="00700DBB">
            <w:pPr>
              <w:widowControl/>
              <w:numPr>
                <w:ilvl w:val="0"/>
                <w:numId w:val="6"/>
              </w:numPr>
              <w:autoSpaceDE/>
              <w:autoSpaceDN/>
              <w:snapToGrid w:val="0"/>
              <w:ind w:left="340" w:right="57" w:hanging="3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Oryginalne materiały informacyjne producenta powinny mieć charakter powszechny, ogólnodostępny i nie stanowić materiałów wytworzonych na potrzeby niniejszego postępowania. Opis oferowanych produktów w materiałach informacyjnych nie może polegać na skopiowaniu treści opisu wyposażenia z tabeli opisu przedmiotu zamówienia. Kopiowanie przez Wykonawcę treści opisu przedmiotu zamówienia z granicznymi i gwarantowanymi parametrami technicznymi bez przedstawienia opisu wynikającego z parametrów i cech wyrobu oferowanego, będzie traktowane jako niezgodność z wymaganiami Zamawiającego, która uniemożliwia dokonanie prawidłowej oceny zgodności oferowanych produktów. Zakres i rodzaj podanych informacji powinien jednoznacznie definiować oferowany wyrób. </w:t>
            </w:r>
          </w:p>
          <w:p w14:paraId="58FA6859" w14:textId="77777777" w:rsidR="00921897" w:rsidRPr="00921897" w:rsidRDefault="00921897" w:rsidP="00700DBB">
            <w:pPr>
              <w:widowControl/>
              <w:numPr>
                <w:ilvl w:val="0"/>
                <w:numId w:val="6"/>
              </w:numPr>
              <w:autoSpaceDE/>
              <w:autoSpaceDN/>
              <w:snapToGrid w:val="0"/>
              <w:ind w:left="340" w:right="57" w:hanging="3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Wskazane jest oznaczenie załączonych dokumentów informacyjnych w celu właściwej identyfikacji przez Zamawiającego </w:t>
            </w:r>
            <w:r w:rsidRPr="0092189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poszczególnych parametrów 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(wskazany numer dokumentu i informacja, którego parametru dotyczy).</w:t>
            </w:r>
          </w:p>
        </w:tc>
      </w:tr>
      <w:tr w:rsidR="00921897" w:rsidRPr="00921897" w14:paraId="730DBB00" w14:textId="77777777" w:rsidTr="00273DB5">
        <w:trPr>
          <w:trHeight w:val="278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BEDE" w14:textId="77777777" w:rsidR="00921897" w:rsidRPr="00921897" w:rsidRDefault="00921897" w:rsidP="00700DBB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2803" w14:textId="5D39D732" w:rsidR="00921897" w:rsidRPr="00921897" w:rsidRDefault="00921897" w:rsidP="00273DB5">
            <w:pPr>
              <w:widowControl/>
              <w:autoSpaceDE/>
              <w:autoSpaceDN/>
              <w:snapToGrid w:val="0"/>
              <w:spacing w:line="276" w:lineRule="auto"/>
              <w:ind w:left="-34" w:right="57"/>
              <w:rPr>
                <w:rFonts w:ascii="Calibri" w:eastAsia="Times New Roman" w:hAnsi="Calibri" w:cs="Calibri"/>
                <w:b/>
                <w:bCs/>
                <w:kern w:val="18"/>
                <w:sz w:val="24"/>
                <w:szCs w:val="24"/>
                <w:u w:val="single"/>
                <w:lang w:eastAsia="hi-IN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Wymagania odnośnie i</w:t>
            </w: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nstruktażu stanowiskowego 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</w:t>
            </w: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dokumentów dostarczanych wraz z </w:t>
            </w: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dostawą przedmiotu zamówienia</w:t>
            </w:r>
            <w:r w:rsidRPr="00921897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 oraz wymagania dotyczące  </w:t>
            </w: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gwarancji i serwisu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921897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wymienione są odpowiednio w załącznikach nr: </w:t>
            </w:r>
            <w:r w:rsidR="00273DB5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5 i 4</w:t>
            </w:r>
            <w:r w:rsidRPr="00921897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. </w:t>
            </w:r>
          </w:p>
        </w:tc>
      </w:tr>
      <w:tr w:rsidR="00921897" w:rsidRPr="00921897" w14:paraId="1614CE40" w14:textId="77777777" w:rsidTr="00273DB5">
        <w:trPr>
          <w:trHeight w:val="25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E0" w14:textId="77777777" w:rsidR="00921897" w:rsidRPr="00921897" w:rsidRDefault="00921897" w:rsidP="00700DBB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ind w:firstLine="227"/>
              <w:rPr>
                <w:rFonts w:ascii="Calibri" w:eastAsia="Arial Unicode MS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5392" w14:textId="01A65483" w:rsidR="00921897" w:rsidRPr="00921897" w:rsidRDefault="00921897" w:rsidP="00B503C6">
            <w:pPr>
              <w:widowControl/>
              <w:autoSpaceDE/>
              <w:autoSpaceDN/>
              <w:snapToGrid w:val="0"/>
              <w:spacing w:line="276" w:lineRule="auto"/>
              <w:ind w:left="-34" w:right="57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Wszelkie oprogramowanie komputerowe </w:t>
            </w: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(jeśli dotyczy)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wchodzące w skład przedmiotu zamówienia musi być w języku polskim i/lub języku angielskim:</w:t>
            </w:r>
          </w:p>
          <w:p w14:paraId="16D1EE2B" w14:textId="6504D910" w:rsidR="00921897" w:rsidRPr="00921897" w:rsidRDefault="00921897" w:rsidP="00700DBB">
            <w:pPr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340" w:right="57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921897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Licencja lub licencje na oprogramowanie/oprogramowania przekazane Zamawiającemu muszą być nieograniczone czasowo, upoważniające do korzystania z oprogramowania w zakresie niezbędnym do wykorzystywania wszystkich funkcji urządzenia.</w:t>
            </w:r>
          </w:p>
          <w:p w14:paraId="0EAAB134" w14:textId="2E9A074C" w:rsidR="00921897" w:rsidRPr="00921897" w:rsidRDefault="00921897" w:rsidP="00700DBB">
            <w:pPr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340" w:right="57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921897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Aktualizacja oprogramowania </w:t>
            </w: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(jeśli dotyczy)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B503C6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będzie dostarczana i instalo</w:t>
            </w:r>
            <w:r w:rsidRPr="00921897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wana na koszt Wykonawcy w okresie gwarancji niezwłocznie po jej wprowadzeniu do obrotu, bez konieczności zwracania się o aktualizację przez Użytkownika.</w:t>
            </w:r>
          </w:p>
          <w:p w14:paraId="455CD99A" w14:textId="77777777" w:rsidR="00921897" w:rsidRPr="00921897" w:rsidRDefault="00921897" w:rsidP="00700DBB">
            <w:pPr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340" w:right="57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Aktualizacja oprogramowania, również pochodzącego od podmiotów trzecich </w:t>
            </w:r>
            <w:r w:rsidRPr="0092189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(jeśli dotyczy)</w:t>
            </w:r>
            <w:r w:rsidRPr="0092189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będzie dostarczana i instalowana na koszt Wykonawcy w okresie gwarancji na urządzenie niezwłocznie po jej wprowadzeniu do obrotu, bez konieczności zwracania się o aktualizację przez Użytkownika.</w:t>
            </w:r>
          </w:p>
        </w:tc>
      </w:tr>
    </w:tbl>
    <w:p w14:paraId="08D7F8E7" w14:textId="4519524C" w:rsidR="00503663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273DB5">
        <w:rPr>
          <w:rFonts w:asciiTheme="minorHAnsi" w:hAnsiTheme="minorHAnsi" w:cstheme="minorHAnsi"/>
          <w:sz w:val="24"/>
          <w:szCs w:val="24"/>
        </w:rPr>
        <w:t xml:space="preserve">i funkcjonalne </w:t>
      </w:r>
      <w:r w:rsidRPr="005C06E6">
        <w:rPr>
          <w:rFonts w:asciiTheme="minorHAnsi" w:hAnsiTheme="minorHAnsi" w:cstheme="minorHAnsi"/>
          <w:sz w:val="24"/>
          <w:szCs w:val="24"/>
        </w:rPr>
        <w:t>przedstawione w powyższych tabelach, oraz wszystkie dotyczące go pozostałe wymagania wymienione w specyfikacji istotnych warunków zamówienia i w załącznikach do niej.</w:t>
      </w:r>
    </w:p>
    <w:p w14:paraId="517FBF41" w14:textId="77777777" w:rsidR="00153C5B" w:rsidRDefault="00153C5B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08DA28F5" w14:textId="2CD912F5" w:rsidR="00153C5B" w:rsidRDefault="00F04234" w:rsidP="00153C5B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3461E418" w14:textId="77777777" w:rsidR="00153C5B" w:rsidRDefault="00153C5B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2A784330" w14:textId="77777777" w:rsidR="00153C5B" w:rsidRPr="00E76015" w:rsidRDefault="00153C5B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95F7311" w14:textId="77777777" w:rsidR="00503663" w:rsidRDefault="00F04234" w:rsidP="00F04234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183BE45C" w14:textId="19D46436" w:rsidR="0095537D" w:rsidRPr="00273DB5" w:rsidRDefault="006524D6" w:rsidP="00F04234">
      <w:pPr>
        <w:widowControl/>
        <w:autoSpaceDE/>
        <w:spacing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73DB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73DB5" w:rsidRPr="00273DB5">
        <w:rPr>
          <w:rFonts w:asciiTheme="minorHAnsi" w:hAnsiTheme="minorHAnsi" w:cstheme="minorHAnsi"/>
          <w:b/>
          <w:sz w:val="24"/>
          <w:szCs w:val="24"/>
        </w:rPr>
        <w:t>3</w:t>
      </w:r>
      <w:r w:rsidRPr="00273DB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B44C67" w14:textId="71762FB8" w:rsidR="0095537D" w:rsidRPr="00D203B3" w:rsidRDefault="008D2B52" w:rsidP="003E1F20">
      <w:pPr>
        <w:pStyle w:val="Nagwek1"/>
        <w:rPr>
          <w:color w:val="0070C0"/>
        </w:rPr>
      </w:pPr>
      <w:r w:rsidRPr="005C06E6">
        <w:t>OCENA</w:t>
      </w:r>
      <w:r w:rsidR="003112C1" w:rsidRPr="005C06E6">
        <w:t xml:space="preserve"> WARUNKÓW GWARANCJI </w:t>
      </w:r>
    </w:p>
    <w:p w14:paraId="6CDDBAAB" w14:textId="77777777" w:rsidR="00A5602E" w:rsidRPr="00137825" w:rsidRDefault="00A5602E" w:rsidP="00153C5B">
      <w:pPr>
        <w:pStyle w:val="Tekstpodstawowy"/>
        <w:ind w:right="454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28F0377D" w14:textId="7052B298" w:rsidR="00B503C6" w:rsidRPr="00137825" w:rsidRDefault="00B503C6" w:rsidP="00153C5B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3A6AF758" w14:textId="7E48CCE0" w:rsidR="00FB08A1" w:rsidRPr="00A5602E" w:rsidRDefault="00B503C6" w:rsidP="00153C5B">
      <w:pPr>
        <w:spacing w:after="240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2128">
        <w:rPr>
          <w:rFonts w:asciiTheme="minorHAnsi" w:hAnsiTheme="minorHAnsi" w:cstheme="minorHAnsi"/>
          <w:b/>
          <w:sz w:val="24"/>
          <w:szCs w:val="24"/>
          <w:u w:val="single"/>
        </w:rPr>
        <w:t>Aparat do IEF z zasilaczem- 1 szt</w:t>
      </w: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4"/>
        <w:gridCol w:w="1525"/>
      </w:tblGrid>
      <w:tr w:rsidR="00D45103" w:rsidRPr="00D45103" w14:paraId="3A4ABAAF" w14:textId="77777777" w:rsidTr="00CF6806">
        <w:trPr>
          <w:trHeight w:val="826"/>
          <w:jc w:val="center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2015" w14:textId="77777777" w:rsidR="00D45103" w:rsidRPr="00D45103" w:rsidRDefault="00D45103" w:rsidP="00D45103">
            <w:pPr>
              <w:keepLines/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6E5" w14:textId="77777777" w:rsidR="00D45103" w:rsidRPr="00D45103" w:rsidRDefault="00D45103" w:rsidP="00D45103">
            <w:pPr>
              <w:widowControl/>
              <w:autoSpaceDE/>
              <w:autoSpaceDN/>
              <w:snapToGrid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D451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Oferowany okres gwarancji </w:t>
            </w:r>
            <w:r w:rsidRPr="00D45103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*)</w:t>
            </w:r>
          </w:p>
        </w:tc>
      </w:tr>
      <w:tr w:rsidR="00D45103" w:rsidRPr="00D45103" w14:paraId="28F99DE9" w14:textId="77777777" w:rsidTr="00CF6806">
        <w:trPr>
          <w:trHeight w:val="457"/>
          <w:jc w:val="center"/>
        </w:trPr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ADF4" w14:textId="77777777" w:rsidR="00D45103" w:rsidRPr="00D45103" w:rsidRDefault="00D45103" w:rsidP="00D45103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Okres gwarancji </w:t>
            </w:r>
            <w:r w:rsidRPr="00D451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 krótszy niż</w:t>
            </w:r>
            <w:r w:rsidRPr="00D451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12 miesięcy</w:t>
            </w:r>
            <w:r w:rsidRPr="00D451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</w:t>
            </w:r>
            <w:r w:rsidRPr="00D451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Okres punktowany od: </w:t>
            </w:r>
            <w:r w:rsidRPr="00D4510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12 miesięcy do 24 miesięcy. Uwagi:</w:t>
            </w:r>
          </w:p>
          <w:p w14:paraId="7C66566F" w14:textId="77777777" w:rsidR="00D45103" w:rsidRPr="00D45103" w:rsidRDefault="00D45103" w:rsidP="00700DBB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27" w:hanging="227"/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Długość okresu gwarancji musi zostać określona w pełnych miesiącach (w zakresie od 12 miesięcy do 24 miesięcy).</w:t>
            </w:r>
          </w:p>
          <w:p w14:paraId="7D0ED6A2" w14:textId="77777777" w:rsidR="00D45103" w:rsidRPr="00D45103" w:rsidRDefault="00D45103" w:rsidP="00700DBB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27" w:hanging="227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 xml:space="preserve"> W przypadku, gdy Wykonawca:</w:t>
            </w:r>
          </w:p>
          <w:p w14:paraId="3D4CFDDC" w14:textId="77777777" w:rsidR="00D45103" w:rsidRPr="00D45103" w:rsidRDefault="00D45103" w:rsidP="00700DBB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27" w:hanging="227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nie wpisze żadnego okresu gwarancji, Zamawiający przyjmie, że Wykonawca udziela minimalnego okresu gwarancji.</w:t>
            </w:r>
          </w:p>
          <w:p w14:paraId="4DB3C83F" w14:textId="77777777" w:rsidR="00D45103" w:rsidRPr="00D45103" w:rsidRDefault="00D45103" w:rsidP="00700DBB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27" w:hanging="227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wpisze okres gwarancji w niepełnych miesiącach, Zamawiający do obliczeń w zakresie kryterium "Okres gwarancji" przyjmie okres dokonując zaokrąglenia w dół.</w:t>
            </w:r>
          </w:p>
          <w:p w14:paraId="0516053D" w14:textId="25DA2D4A" w:rsidR="00D45103" w:rsidRPr="00D45103" w:rsidRDefault="00D45103" w:rsidP="00700DBB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227" w:hanging="227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wpisze okres gwarancji krótszy niż minimalny, Zamawiający odr</w:t>
            </w:r>
            <w:r w:rsidR="00551AD1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zuci ofertę jako niezgodną</w:t>
            </w:r>
            <w:bookmarkStart w:id="0" w:name="_GoBack"/>
            <w:bookmarkEnd w:id="0"/>
            <w:r w:rsidRPr="00D45103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.</w:t>
            </w:r>
            <w:r w:rsidRPr="00D45103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B4D" w14:textId="77777777" w:rsidR="00D45103" w:rsidRPr="00D45103" w:rsidRDefault="00D45103" w:rsidP="00D45103">
            <w:pPr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510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52B7CC9F" w14:textId="7D00B1F6" w:rsidR="00204CA6" w:rsidRDefault="00204CA6" w:rsidP="00D45103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262C3C4F" w14:textId="77777777" w:rsidR="0021689E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0A1264A4" w14:textId="77777777" w:rsidR="0021689E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7EAB950E" w14:textId="77777777" w:rsidR="0021689E" w:rsidRPr="00D747FB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46C1514D" w14:textId="77777777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0158C56D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459AA0E4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</w:t>
      </w:r>
    </w:p>
    <w:p w14:paraId="1782441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B7B89C2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D60E265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8DA0D8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046409A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EB8FB86" w14:textId="77777777" w:rsidR="00153C5B" w:rsidRDefault="00153C5B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9961833" w14:textId="77777777" w:rsidR="00153C5B" w:rsidRDefault="00153C5B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A308D0F" w14:textId="77777777" w:rsidR="00153C5B" w:rsidRDefault="00153C5B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B89EC74" w14:textId="77777777" w:rsidR="00551AD1" w:rsidRPr="00270976" w:rsidRDefault="00551AD1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3600FFA" w14:textId="1E473015" w:rsidR="00AB1529" w:rsidRPr="00153C5B" w:rsidRDefault="0021689E" w:rsidP="00153C5B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5751BE43" w14:textId="39F7A626" w:rsidR="0095537D" w:rsidRPr="00273DB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4"/>
          <w:szCs w:val="24"/>
        </w:rPr>
      </w:pPr>
      <w:r w:rsidRPr="00273DB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73DB5" w:rsidRPr="00273DB5">
        <w:rPr>
          <w:rFonts w:asciiTheme="minorHAnsi" w:hAnsiTheme="minorHAnsi" w:cstheme="minorHAnsi"/>
          <w:b/>
          <w:sz w:val="24"/>
          <w:szCs w:val="24"/>
        </w:rPr>
        <w:t>4</w:t>
      </w:r>
      <w:r w:rsidRPr="00273DB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FD0560" w14:textId="1998DF1D" w:rsidR="0095537D" w:rsidRPr="00D203B3" w:rsidRDefault="006524D6" w:rsidP="003E1F20">
      <w:pPr>
        <w:pStyle w:val="Nagwek1"/>
        <w:rPr>
          <w:color w:val="0070C0"/>
        </w:rPr>
      </w:pPr>
      <w:r w:rsidRPr="005D6720">
        <w:t xml:space="preserve">WARUNKI GWARANCJI, RĘKOJMI I SERWISU GWARANCYJNEGO </w:t>
      </w:r>
    </w:p>
    <w:p w14:paraId="591E7BE0" w14:textId="77777777" w:rsidR="005558A1" w:rsidRPr="00137825" w:rsidRDefault="005558A1" w:rsidP="00B212F0">
      <w:pPr>
        <w:pStyle w:val="Tekstpodstawowy"/>
        <w:spacing w:after="240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761086D4" w14:textId="6B22C856" w:rsidR="00B503C6" w:rsidRPr="00137825" w:rsidRDefault="00B503C6" w:rsidP="00B212F0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731160A2" w14:textId="77777777" w:rsidR="00B503C6" w:rsidRPr="00B503C6" w:rsidRDefault="00B503C6" w:rsidP="00B212F0">
      <w:pPr>
        <w:spacing w:after="240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2128">
        <w:rPr>
          <w:rFonts w:asciiTheme="minorHAnsi" w:hAnsiTheme="minorHAnsi" w:cstheme="minorHAnsi"/>
          <w:b/>
          <w:sz w:val="24"/>
          <w:szCs w:val="24"/>
          <w:u w:val="single"/>
        </w:rPr>
        <w:t>Aparat do IEF z zasilaczem- 1 szt</w:t>
      </w: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CE215E" w:rsidRPr="00CE215E" w14:paraId="5850B9C2" w14:textId="77777777" w:rsidTr="00CF6806">
        <w:trPr>
          <w:trHeight w:val="4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5D2E8" w14:textId="77777777" w:rsidR="00CE215E" w:rsidRPr="00CE215E" w:rsidRDefault="00CE215E" w:rsidP="00CE215E">
            <w:pPr>
              <w:widowControl/>
              <w:autoSpaceDE/>
              <w:autoSpaceDN/>
              <w:snapToGrid w:val="0"/>
              <w:spacing w:line="276" w:lineRule="auto"/>
              <w:ind w:left="680" w:hanging="623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8EB1E" w14:textId="77777777" w:rsidR="00CE215E" w:rsidRPr="00CE215E" w:rsidRDefault="00CE215E" w:rsidP="00CE215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WARUNKI </w:t>
            </w:r>
            <w:r w:rsidRPr="00CE215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  <w:t>GwarancjI, rękojmi I serwisu gwarancyjnego</w:t>
            </w:r>
          </w:p>
        </w:tc>
      </w:tr>
      <w:tr w:rsidR="00CE215E" w:rsidRPr="00CE215E" w14:paraId="451FEFC4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33BD7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B8451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 określeniem "urządzenie"/system, zestaw rozumie się wszystkie wyroby, a także oprogramowanie (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jeśli dotyczy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), dostarczone i uruchomione w ramach wykonania przedmiotowego zamówienia.</w:t>
            </w:r>
          </w:p>
        </w:tc>
      </w:tr>
      <w:tr w:rsidR="00CE215E" w:rsidRPr="00CE215E" w14:paraId="6D5FCDF2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11F5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3E973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gwarancji na przedmiot zamówienia rozpoczyna się od daty podpisania bezusterkowego protokołu odbioru urządzenia.</w:t>
            </w:r>
          </w:p>
        </w:tc>
      </w:tr>
      <w:tr w:rsidR="00CE215E" w:rsidRPr="00CE215E" w14:paraId="4DFA2500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AFB5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D70B8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Okres rękojmi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na urządzenie rozpoczyna się od daty podpisania bezusterkowego protokołu odbioru i wynosi 24 miesiące.</w:t>
            </w:r>
          </w:p>
        </w:tc>
      </w:tr>
      <w:tr w:rsidR="00CE215E" w:rsidRPr="00CE215E" w14:paraId="08CC4987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A48E5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2F23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okresie gwarancji przeglądy konserwacyjne / serwisowe wynikające z wymagań producenta (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jeśli dotyczy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 będą wykonane na koszt Wykonawcy. Przeglądy będą przeprowadzane w terminie uzgodnionym z Bezpośrednim Użytkownikiem urządzenia.</w:t>
            </w:r>
          </w:p>
        </w:tc>
      </w:tr>
      <w:tr w:rsidR="00CE215E" w:rsidRPr="00CE215E" w14:paraId="3978567B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D8488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09A2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okresie gwarancji 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pl-PL"/>
              </w:rPr>
              <w:t>naprawy urządzenia / systemu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będą wykonywane na koszt Wykonawcy, co oznacza w szczególności, że materiały i części zamienne zastosowane do napraw oraz praca i dojazd zespołu serwisowego w okresie gwarancyjnym będą na koszt Wykonawcy.</w:t>
            </w:r>
          </w:p>
        </w:tc>
      </w:tr>
      <w:tr w:rsidR="00CE215E" w:rsidRPr="00CE215E" w14:paraId="0458E6E6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8339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91A0B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Wykonawcą ww. napraw będzie serwis potwierdzający każdorazowo swoje czynności w paszporcie technicznym dołączonym do urządzenia.</w:t>
            </w:r>
          </w:p>
        </w:tc>
      </w:tr>
      <w:tr w:rsidR="00CE215E" w:rsidRPr="00CE215E" w14:paraId="62B5672D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EC34B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07DD" w14:textId="1FE35856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Niezależnie od zapisów w karcie gwarancyjnej, obowiązują zapisy zawarte w niniejszym załączniku i w specyfikacji warunków zamówienia, chyba że po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szcze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gólne zapisy w karcie gwarancyjnej, paszporcie technicznym lub w karcie technicznej są korzystniejsze dla Zamawiającego.</w:t>
            </w:r>
          </w:p>
        </w:tc>
      </w:tr>
      <w:tr w:rsidR="00CE215E" w:rsidRPr="00CE215E" w14:paraId="5758EF98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40489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D7C9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Celem wykonania usług serwisowych, serwis Wykonawcy uzyska dostęp do urządzenia w terminie ustalonym z Bezpośrednim Użytkownikiem urządzenia.</w:t>
            </w:r>
          </w:p>
        </w:tc>
      </w:tr>
      <w:tr w:rsidR="00CE215E" w:rsidRPr="00CE215E" w14:paraId="4873DAB7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C6F31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25D87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Czas reakcji serwisu od chwili powiadomienia do rozpoczęcia naprawy – maks. w ciągu 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3 dni roboczych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(soboty, niedziele i dni świąteczne ustawowo wolne od pracy nie są dniami roboczymi).</w:t>
            </w:r>
          </w:p>
          <w:p w14:paraId="147ADCC3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 reakcję serwisu uważa się także kontakt telefoniczny lub zdalną diagnozę i naprawę przez przedstawiciela serwisu.</w:t>
            </w:r>
          </w:p>
        </w:tc>
      </w:tr>
      <w:tr w:rsidR="00CE215E" w:rsidRPr="00CE215E" w14:paraId="41BCC3AC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68F6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6DFA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Naprawa, tj. usunięcie wad lub usterek przedmiotu zamówienia zakończy się w terminie maks. 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 3 dni roboczych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liczonych od dnia przystąpienia do naprawy.</w:t>
            </w:r>
          </w:p>
        </w:tc>
      </w:tr>
      <w:tr w:rsidR="00CE215E" w:rsidRPr="00CE215E" w14:paraId="33047566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6BA4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D2801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CE215E" w:rsidRPr="00CE215E" w14:paraId="1526DE28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9C07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8771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Wykonawca zobowiązuje się do wymiany podzespołu urządzenia na nowy (fabrycznie identyczny egzemplarz) po 3 naprawach gwarancyjnych w terminie 7 dni roboczych, liczonych od dnia zgłoszenia przez Zamawiającego do Wykonawcy czwartego 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wystąpienia wady/usterki danego podzespołu.</w:t>
            </w:r>
          </w:p>
        </w:tc>
      </w:tr>
      <w:tr w:rsidR="00CE215E" w:rsidRPr="00CE215E" w14:paraId="2E3C6AD5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571C9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AE9E9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Wykonawca nie może odmówić usunięcia wad bez względu na wysokość związanych z tym kosztów.</w:t>
            </w:r>
          </w:p>
        </w:tc>
      </w:tr>
      <w:tr w:rsidR="00CE215E" w:rsidRPr="00CE215E" w14:paraId="6C55CEAB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B4964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B5D4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CE215E" w:rsidRPr="00CE215E" w14:paraId="0A527802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7593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6131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CE215E" w:rsidRPr="00CE215E" w14:paraId="6DA8AE26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AB16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33F8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Wykonawca umowy zapewni dostęp do części zamiennych i serwisu przez co najmniej 8 lat od daty podpisania bezusterkowego protokołu odbioru.</w:t>
            </w:r>
          </w:p>
        </w:tc>
      </w:tr>
      <w:tr w:rsidR="00CE215E" w:rsidRPr="00CE215E" w14:paraId="6C1AE9A4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DC7B6" w14:textId="77777777" w:rsidR="00CE215E" w:rsidRPr="00CE215E" w:rsidRDefault="00CE215E" w:rsidP="00700DBB">
            <w:pPr>
              <w:widowControl/>
              <w:numPr>
                <w:ilvl w:val="0"/>
                <w:numId w:val="7"/>
              </w:numPr>
              <w:autoSpaceDE/>
              <w:autoSpaceDN/>
              <w:snapToGrid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37E2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Korzystanie z uprawnień z tytułu rękojmi nastąpi na zasadach określonych w Kodeksie cywilnym.</w:t>
            </w:r>
          </w:p>
        </w:tc>
      </w:tr>
    </w:tbl>
    <w:p w14:paraId="599C1742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4352B2C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6C61BEA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929AD2F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EE5C15C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139D821" w14:textId="532550DD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1A5C53EE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630C85D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</w:t>
      </w:r>
    </w:p>
    <w:p w14:paraId="2F37C5B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9A9729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49D2A7F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C7433B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0F0A455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ADD3B3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4350A2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31D2CF2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F6227D7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39F5C0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39ACC11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493795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8A2342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1B69AB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5598E2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7AF7928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1C7F19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E8AE8DF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214786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665B9C2C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638329E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B41F69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8B0CF06" w14:textId="77777777" w:rsidR="00B212F0" w:rsidRPr="00270976" w:rsidRDefault="00B212F0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2773B4E" w14:textId="77777777" w:rsidR="0021689E" w:rsidRDefault="0021689E" w:rsidP="0021689E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1DF645E7" w14:textId="645B226C" w:rsidR="0095537D" w:rsidRPr="00273DB5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4"/>
          <w:szCs w:val="24"/>
        </w:rPr>
      </w:pPr>
      <w:r w:rsidRPr="00273DB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73DB5" w:rsidRPr="00273DB5">
        <w:rPr>
          <w:rFonts w:asciiTheme="minorHAnsi" w:hAnsiTheme="minorHAnsi" w:cstheme="minorHAnsi"/>
          <w:b/>
          <w:sz w:val="24"/>
          <w:szCs w:val="24"/>
        </w:rPr>
        <w:t>5</w:t>
      </w:r>
      <w:r w:rsidRPr="00273DB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BE48218" w14:textId="18B416F5" w:rsidR="0095537D" w:rsidRPr="005D6720" w:rsidRDefault="006524D6" w:rsidP="003E1F20">
      <w:pPr>
        <w:pStyle w:val="Nagwek1"/>
      </w:pPr>
      <w:r w:rsidRPr="005D6720">
        <w:t xml:space="preserve">PROCEDURA DOSTAW I ODBIORÓW URZĄDZEŃ </w:t>
      </w:r>
    </w:p>
    <w:p w14:paraId="29E367AA" w14:textId="77777777" w:rsidR="005558A1" w:rsidRPr="00137825" w:rsidRDefault="005558A1" w:rsidP="00CE215E">
      <w:pPr>
        <w:pStyle w:val="Tekstpodstawowy"/>
        <w:spacing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, zainstalowaniem, uruchomieniem oraz </w:t>
      </w:r>
      <w:r w:rsidRPr="00137825">
        <w:rPr>
          <w:rFonts w:asciiTheme="minorHAnsi" w:hAnsiTheme="minorHAnsi" w:cstheme="minorHAnsi"/>
        </w:rPr>
        <w:t>dostarczeniem instrukcji stanowiskowej wraz z jej wdrożeniem do:</w:t>
      </w:r>
    </w:p>
    <w:p w14:paraId="0B0BD33F" w14:textId="27A8ED64" w:rsidR="00B503C6" w:rsidRPr="00137825" w:rsidRDefault="00B503C6" w:rsidP="00CE215E">
      <w:pPr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C2128">
        <w:rPr>
          <w:rFonts w:asciiTheme="minorHAnsi" w:hAnsiTheme="minorHAnsi" w:cstheme="minorHAnsi"/>
          <w:b/>
          <w:sz w:val="24"/>
          <w:szCs w:val="24"/>
        </w:rPr>
        <w:t xml:space="preserve">Zakładu Chemii Fizycznej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72C8EA41" w14:textId="12538084" w:rsidR="0084235C" w:rsidRPr="002A23C2" w:rsidRDefault="00B503C6" w:rsidP="00CE215E">
      <w:pPr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2128">
        <w:rPr>
          <w:rFonts w:asciiTheme="minorHAnsi" w:hAnsiTheme="minorHAnsi" w:cstheme="minorHAnsi"/>
          <w:b/>
          <w:sz w:val="24"/>
          <w:szCs w:val="24"/>
          <w:u w:val="single"/>
        </w:rPr>
        <w:t>Aparat do IEF z zasilaczem- 1 szt</w:t>
      </w: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CE215E" w:rsidRPr="00CE215E" w14:paraId="68EA6E38" w14:textId="77777777" w:rsidTr="00CF6806">
        <w:trPr>
          <w:trHeight w:val="21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D807B" w14:textId="77777777" w:rsidR="00CE215E" w:rsidRPr="00CE215E" w:rsidRDefault="00CE215E" w:rsidP="00CE215E">
            <w:pPr>
              <w:widowControl/>
              <w:autoSpaceDE/>
              <w:autoSpaceDN/>
              <w:snapToGrid w:val="0"/>
              <w:ind w:left="680" w:hanging="623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6C89A" w14:textId="77777777" w:rsidR="00CE215E" w:rsidRPr="00CE215E" w:rsidRDefault="00CE215E" w:rsidP="00CE215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  <w:t>PROCEDURA DOSTAWY URZĄDZEŃ</w:t>
            </w:r>
          </w:p>
        </w:tc>
      </w:tr>
      <w:tr w:rsidR="00CE215E" w:rsidRPr="00CE215E" w14:paraId="3B0CC577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55FB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266C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Przed przystąpieniem do realizacji przedmiotu zamówienia (po podpisaniu umowy) Zamawiający wskaże uprawnioną osobę - Bezpośredniego Użytkownika, z którą Wykonawca będzie prowadził uzgodnienia dotyczące procedur dostawy i odbioru przedmiotu zamówienia.</w:t>
            </w:r>
          </w:p>
        </w:tc>
      </w:tr>
      <w:tr w:rsidR="00CE215E" w:rsidRPr="00CE215E" w14:paraId="1E98963D" w14:textId="77777777" w:rsidTr="00CF6806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43F7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3D7C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Dostawa, rozładunek, wniesienie, zainstalowanie, uruchomienie przedmiotu zamówienia i dostarczenie instrukcji stanowiskowej oraz jej wdrożenie będzie zrealizowane staraniem i na koszt Wykonawcy. </w:t>
            </w:r>
          </w:p>
          <w:p w14:paraId="270FA779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Wyklucza się angażowanie pracowników UMB do czynności rozładunku lub wnoszenia urządzeń. Również w sytuacji, gdy Wykonawca będzie realizował dostawę przy pomocy firmy kurierskiej, dostawa, wniesienie oraz ustawienie w pomieszczeniu wskazanym przez Bezpośredniego Użytkownika, należy do Wykonawcy (w tym przypadku do firmy kurierskiej). Wyklucza się również zostawianie dostarczanych urządzeń przed budynkiem lub w miejscu innym niż docelowe (czyli w pomieszczeniu, w którym urządzenie będzie użytkowane). Przed podpisaniem protokołu odbioru całkowitą odpowiedzialność za pozostawione urządzenia ponosi Wykonawca.     </w:t>
            </w:r>
          </w:p>
        </w:tc>
      </w:tr>
      <w:tr w:rsidR="00CE215E" w:rsidRPr="00CE215E" w14:paraId="62BAA0C5" w14:textId="77777777" w:rsidTr="00CF6806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86E5C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B535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Przedmiot zamówienia zostanie dostarczony w odpowiednich oryginalnych opakowaniach, zapewniających zabezpieczenie przed wpływem jakichkolwiek szkodliwych czynników.</w:t>
            </w:r>
          </w:p>
        </w:tc>
      </w:tr>
      <w:tr w:rsidR="00CE215E" w:rsidRPr="00CE215E" w14:paraId="27533009" w14:textId="77777777" w:rsidTr="00CF6806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6A2B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C6D8A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Urządzenie/urządzenia zostaną dostarczone do pomieszczeń wskazanych przez  Bezpośredniego Użytkownika lub osobę upoważnioną.</w:t>
            </w:r>
          </w:p>
        </w:tc>
      </w:tr>
      <w:tr w:rsidR="00CE215E" w:rsidRPr="00CE215E" w14:paraId="7CB56137" w14:textId="77777777" w:rsidTr="00CF6806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882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6967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Arial Unicode MS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Wykonawca odpowiada za to, aby instalowanie oraz uruchamianie urządzenia  było przeprowadzone przez osoby posiadające odpowiednią wiedzę i doświadczenie oraz uprawnienia, jeżeli są wymagane z mocy prawa.</w:t>
            </w:r>
          </w:p>
        </w:tc>
      </w:tr>
      <w:tr w:rsidR="00CE215E" w:rsidRPr="00CE215E" w14:paraId="3E636F9C" w14:textId="77777777" w:rsidTr="00CF6806">
        <w:trPr>
          <w:trHeight w:val="26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F8226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0DFB8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Instalowanie i uruchamianie urządzeń/systemu musi być dokonane zgodnie z dokumentacją </w:t>
            </w:r>
            <w:proofErr w:type="spellStart"/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techniczno</w:t>
            </w:r>
            <w:proofErr w:type="spellEnd"/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 ruchową, wydaną przez producenta.</w:t>
            </w:r>
          </w:p>
        </w:tc>
      </w:tr>
      <w:tr w:rsidR="00CE215E" w:rsidRPr="00CE215E" w14:paraId="40310E33" w14:textId="77777777" w:rsidTr="00CF6806">
        <w:trPr>
          <w:trHeight w:val="26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D7E61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6066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 xml:space="preserve">Dostarczenie instrukcji stanowiskowej oraz jej wdrożenie </w:t>
            </w:r>
            <w:r w:rsidRPr="00CE215E">
              <w:rPr>
                <w:rFonts w:ascii="Calibri" w:eastAsia="Arial Unicode MS" w:hAnsi="Calibri" w:cs="Calibri"/>
                <w:b/>
                <w:sz w:val="24"/>
                <w:szCs w:val="24"/>
                <w:u w:val="single"/>
                <w:lang w:eastAsia="pl-PL"/>
              </w:rPr>
              <w:t>obejmuje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:</w:t>
            </w:r>
          </w:p>
          <w:p w14:paraId="7B4FD1D0" w14:textId="77777777" w:rsidR="00CE215E" w:rsidRPr="00CE215E" w:rsidRDefault="00CE215E" w:rsidP="00CE215E">
            <w:pPr>
              <w:widowControl/>
              <w:autoSpaceDE/>
              <w:autoSpaceDN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I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 xml:space="preserve">nstruktaż stanowiskowy w języku polskim, w miejscu zainstalowania przedmiotu zamówienia </w:t>
            </w:r>
            <w:r w:rsidRPr="00CE215E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(termin do uzgodnienia z Użytkow</w:t>
            </w:r>
            <w:r w:rsidRPr="00CE215E">
              <w:rPr>
                <w:rFonts w:ascii="Calibri" w:eastAsia="Times New Roman" w:hAnsi="Calibri" w:cs="Calibri"/>
                <w:snapToGrid w:val="0"/>
                <w:sz w:val="24"/>
                <w:szCs w:val="24"/>
                <w:lang w:eastAsia="pl-PL"/>
              </w:rPr>
              <w:t xml:space="preserve">nikiem) 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 xml:space="preserve">dla liczby osób </w:t>
            </w:r>
            <w:proofErr w:type="spellStart"/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wskaza-nych</w:t>
            </w:r>
            <w:proofErr w:type="spellEnd"/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 xml:space="preserve"> przez Użytkownika z zakresu obsługi dostarczonego sprzętu.</w:t>
            </w:r>
          </w:p>
        </w:tc>
      </w:tr>
      <w:tr w:rsidR="00CE215E" w:rsidRPr="00CE215E" w14:paraId="178C7E9F" w14:textId="77777777" w:rsidTr="00CF6806">
        <w:trPr>
          <w:trHeight w:val="26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9B4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31FED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Wykonawca ponosi wszelkie koszty związane z podłączeniem urządzeń i/lub elementów wyposażenia do istniejących instalacji i/lub koszty modyfikacji tych instalacji. W zakresie Wykonawcy jest zabezpieczenie miejsc, w których będzie prowadzony montaż, instalacja i uruchomienie sprzętu. Wykonawca zobowiązuje się do pozostawienia miejsc, w których będą prowadzone prace montażowe i instalacyjne w stanie gotowym wykończonym i czystym.</w:t>
            </w:r>
          </w:p>
        </w:tc>
      </w:tr>
      <w:tr w:rsidR="00CE215E" w:rsidRPr="00CE215E" w14:paraId="28F0636C" w14:textId="77777777" w:rsidTr="00CF6806">
        <w:trPr>
          <w:trHeight w:val="591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6418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A76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Wykonawca jest zobowiązany do uprzątnięcia i zabrania ze sobą opakowań i innych materiałów (palet, kartonów, folii itp.) po dostarczonych urządzeniach z pomieszczeń, 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do których dostarczono urządzenia oraz z wszystkich innych pomieszczeń, w których znajdowałyby się powyższe opakowania i materiały.</w:t>
            </w:r>
          </w:p>
        </w:tc>
      </w:tr>
      <w:tr w:rsidR="00CE215E" w:rsidRPr="00CE215E" w14:paraId="64E1F8F1" w14:textId="77777777" w:rsidTr="00CF6806">
        <w:trPr>
          <w:trHeight w:val="274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2F3A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9800B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CE215E" w:rsidRPr="00CE215E" w14:paraId="146B9821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81250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35BF5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Zamawiający nie ponosi odpowiedzialności za ryzyko utraty lub uszkodzenia przedmiotu zamówienia dostarczonego i pozostawionego w pomieszczeniu /pomieszczeniach lub na terenie Użytkownika / Zamawiającego przed </w:t>
            </w:r>
            <w:proofErr w:type="spellStart"/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podpisa-niem</w:t>
            </w:r>
            <w:proofErr w:type="spellEnd"/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bezusterkowego protokołu odbioru.</w:t>
            </w:r>
          </w:p>
        </w:tc>
      </w:tr>
      <w:tr w:rsidR="00CE215E" w:rsidRPr="00CE215E" w14:paraId="5C7BD615" w14:textId="77777777" w:rsidTr="00CF6806">
        <w:trPr>
          <w:trHeight w:val="224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E075" w14:textId="77777777" w:rsidR="00CE215E" w:rsidRPr="00CE215E" w:rsidRDefault="00CE215E" w:rsidP="00CE215E">
            <w:pPr>
              <w:widowControl/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EABA" w14:textId="77777777" w:rsidR="00CE215E" w:rsidRPr="00CE215E" w:rsidRDefault="00CE215E" w:rsidP="00CE215E">
            <w:pPr>
              <w:widowControl/>
              <w:autoSpaceDE/>
              <w:autoSpaceDN/>
              <w:contextualSpacing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l-PL"/>
              </w:rPr>
              <w:t>Procedura odbioru urządzeŃ</w:t>
            </w:r>
          </w:p>
        </w:tc>
      </w:tr>
      <w:tr w:rsidR="00CE215E" w:rsidRPr="00CE215E" w14:paraId="1E575DFD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0CEDB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C5844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l-PL"/>
              </w:rPr>
              <w:t xml:space="preserve">Procedura odbioru rozpocznie się do 3 dni roboczych od daty zgłoszenia przez Wykonawcę gotowości do odbioru. </w:t>
            </w:r>
          </w:p>
          <w:p w14:paraId="36F2DEBA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i/>
                <w:sz w:val="24"/>
                <w:szCs w:val="24"/>
                <w:u w:val="single"/>
                <w:lang w:eastAsia="pl-PL"/>
              </w:rPr>
              <w:t>Gotowość do odbioru może być zgłoszona Zamawiającemu wyłącznie po</w:t>
            </w:r>
            <w:r w:rsidRPr="00CE215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l-PL"/>
              </w:rPr>
              <w:t>: dostarczeniu i uruchomieniu wszystkich urządzeń wchodzących w skład zamówienia, wdrożeniu instrukcji stanowiskowej oraz po ustaleniu dogodnego terminu z Bezpośrednim Użytkownikiem. Wyklucza się odbiór częściowy przedmiotu zamówienia.</w:t>
            </w:r>
          </w:p>
        </w:tc>
      </w:tr>
      <w:tr w:rsidR="00CE215E" w:rsidRPr="00CE215E" w14:paraId="014D2CCD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D7347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C1F65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Wykonawca zgłasza gotowość do odbioru osobie uprawnionej przez Zamawiającego do kontaktu z Wykonawcami tj. osobie wskazanej w umowie jako odpowiedzialnej za realizację przedmiotu zamówienia.</w:t>
            </w:r>
          </w:p>
        </w:tc>
      </w:tr>
      <w:tr w:rsidR="00CE215E" w:rsidRPr="00CE215E" w14:paraId="427FF818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766A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76DFE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Odbiór zakończy się podpisaniem 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pl-PL"/>
              </w:rPr>
              <w:t>bezusterkowego protokołu odbioru, po kompleksowej realizacji przedmiotu zamówienia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Ważność protokołu odbioru potwierdzą łącznie podpisy trzech osób:</w:t>
            </w:r>
          </w:p>
          <w:p w14:paraId="3AE37211" w14:textId="77777777" w:rsidR="00CE215E" w:rsidRPr="00CE215E" w:rsidRDefault="00CE215E" w:rsidP="00700DBB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284" w:hanging="28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Wykonawcy (lub przedstawiciela Wykonawcy) przedmiotu zamówienia;</w:t>
            </w:r>
          </w:p>
          <w:p w14:paraId="429BCE97" w14:textId="77777777" w:rsidR="00CE215E" w:rsidRPr="00CE215E" w:rsidRDefault="00CE215E" w:rsidP="00700DBB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284" w:hanging="28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Użytkownika (lub osoby upoważnionej) przedmiotu zamówienia;</w:t>
            </w:r>
          </w:p>
          <w:p w14:paraId="6E515D94" w14:textId="77777777" w:rsidR="00CE215E" w:rsidRPr="00CE215E" w:rsidRDefault="00CE215E" w:rsidP="00700DBB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284" w:hanging="28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Osoby odpowiedzialnej za realizację przedmiotu zamówienia z Działu Zaopatrzenia UMB.</w:t>
            </w:r>
          </w:p>
        </w:tc>
      </w:tr>
      <w:tr w:rsidR="00CE215E" w:rsidRPr="00CE215E" w14:paraId="580C5544" w14:textId="77777777" w:rsidTr="00CF6806">
        <w:trPr>
          <w:trHeight w:val="432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77FA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081B2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Protokół odbioru będzie sporządzony w 2 egzemplarzach.</w:t>
            </w:r>
          </w:p>
        </w:tc>
      </w:tr>
      <w:tr w:rsidR="00CE215E" w:rsidRPr="00CE215E" w14:paraId="2027A5F8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FF61B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152F0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b/>
                <w:bCs/>
                <w:kern w:val="18"/>
                <w:sz w:val="24"/>
                <w:szCs w:val="24"/>
                <w:u w:val="single"/>
                <w:lang w:eastAsia="hi-IN"/>
              </w:rPr>
              <w:t>Dokumenty dostarczone do dostawy (</w:t>
            </w:r>
            <w:r w:rsidRPr="00CE215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wraz z przedmiotem zamówienia).</w:t>
            </w:r>
            <w:r w:rsidRPr="00CE215E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 </w:t>
            </w:r>
          </w:p>
          <w:p w14:paraId="58D76EAB" w14:textId="77777777" w:rsidR="00CE215E" w:rsidRPr="00CE215E" w:rsidRDefault="00CE215E" w:rsidP="00CE215E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 chwilą podpisania protokołu odbioru Wykonawca przekaże Użytkownikowi następujące dokumenty w języku polskim (b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ezwzględnym warunkiem podpisania protokołu odbioru jest dostarczenie wszystkich kompletnych niżej wymienionych dokumentów)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:  </w:t>
            </w:r>
          </w:p>
          <w:p w14:paraId="5BBD79C6" w14:textId="77777777" w:rsidR="00CE215E" w:rsidRPr="00CE215E" w:rsidRDefault="00CE215E" w:rsidP="00700DBB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40" w:hanging="3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Paszport techniczny/ kartę techniczną.</w:t>
            </w:r>
          </w:p>
          <w:p w14:paraId="0EF5911A" w14:textId="77777777" w:rsidR="00CE215E" w:rsidRPr="00CE215E" w:rsidRDefault="00CE215E" w:rsidP="00700DBB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40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Kartę gwarancyjną.</w:t>
            </w:r>
          </w:p>
          <w:p w14:paraId="7DCC42B2" w14:textId="77777777" w:rsidR="00CE215E" w:rsidRPr="00CE215E" w:rsidRDefault="00CE215E" w:rsidP="00700DBB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40" w:hanging="340"/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</w:pPr>
            <w:r w:rsidRPr="00CE215E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>Pełną i</w:t>
            </w:r>
            <w:r w:rsidRPr="00CE215E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nstrukcję obsługi</w:t>
            </w: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 języku polskim</w:t>
            </w:r>
            <w:r w:rsidRPr="00CE215E">
              <w:rPr>
                <w:rFonts w:ascii="Calibri" w:eastAsia="Times New Roman" w:hAnsi="Calibri" w:cs="Calibri"/>
                <w:bCs/>
                <w:kern w:val="18"/>
                <w:sz w:val="24"/>
                <w:szCs w:val="24"/>
                <w:lang w:eastAsia="hi-IN"/>
              </w:rPr>
              <w:t xml:space="preserve"> w wersji papierowej i/lub w wersji   elektronicznej (np.: pendrive, CD).</w:t>
            </w:r>
          </w:p>
        </w:tc>
      </w:tr>
      <w:tr w:rsidR="00CE215E" w:rsidRPr="00CE215E" w14:paraId="28FD9565" w14:textId="77777777" w:rsidTr="00CF6806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6E5F3" w14:textId="77777777" w:rsidR="00CE215E" w:rsidRPr="00CE215E" w:rsidRDefault="00CE215E" w:rsidP="00700DBB">
            <w:pPr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605D" w14:textId="77777777" w:rsidR="00CE215E" w:rsidRPr="00CE215E" w:rsidRDefault="00CE215E" w:rsidP="00CE215E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CE21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 chwilą podpisania bezusterkowego protokołu odbioru na Zamawiającego przechodzi ryzyko utraty lub uszkodzenia urządzenia.</w:t>
            </w:r>
          </w:p>
        </w:tc>
      </w:tr>
    </w:tbl>
    <w:p w14:paraId="3A677678" w14:textId="77777777" w:rsidR="00CE215E" w:rsidRDefault="00CE215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E38A4AD" w14:textId="77777777" w:rsidR="00CE215E" w:rsidRDefault="00CE215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E123FF0" w14:textId="77777777" w:rsidR="00CE215E" w:rsidRDefault="00CE215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EA82A18" w14:textId="77777777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463BBE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29703D27" w14:textId="3AFF5BEC" w:rsidR="00CB7311" w:rsidRPr="0021689E" w:rsidRDefault="0021689E" w:rsidP="0021689E">
      <w:pPr>
        <w:widowControl/>
        <w:tabs>
          <w:tab w:val="left" w:pos="6237"/>
        </w:tabs>
        <w:autoSpaceDE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</w:t>
      </w: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sectPr w:rsidR="00CB7311" w:rsidRPr="0021689E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DB741" w14:textId="77777777" w:rsidR="00700DBB" w:rsidRDefault="00700DBB" w:rsidP="008A4412">
      <w:r>
        <w:separator/>
      </w:r>
    </w:p>
  </w:endnote>
  <w:endnote w:type="continuationSeparator" w:id="0">
    <w:p w14:paraId="7B19D389" w14:textId="77777777" w:rsidR="00700DBB" w:rsidRDefault="00700DBB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48D5F" w14:textId="77777777" w:rsidR="00700DBB" w:rsidRDefault="00700DBB" w:rsidP="008A4412">
      <w:r>
        <w:separator/>
      </w:r>
    </w:p>
  </w:footnote>
  <w:footnote w:type="continuationSeparator" w:id="0">
    <w:p w14:paraId="4E4244D8" w14:textId="77777777" w:rsidR="00700DBB" w:rsidRDefault="00700DBB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388"/>
    <w:multiLevelType w:val="hybridMultilevel"/>
    <w:tmpl w:val="26FE2464"/>
    <w:lvl w:ilvl="0" w:tplc="5C0C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70466"/>
    <w:multiLevelType w:val="hybridMultilevel"/>
    <w:tmpl w:val="F9A2729E"/>
    <w:lvl w:ilvl="0" w:tplc="41E4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41C26"/>
    <w:multiLevelType w:val="hybridMultilevel"/>
    <w:tmpl w:val="B3E84174"/>
    <w:lvl w:ilvl="0" w:tplc="79EA79E4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>
    <w:nsid w:val="2194553F"/>
    <w:multiLevelType w:val="hybridMultilevel"/>
    <w:tmpl w:val="F732E6C8"/>
    <w:lvl w:ilvl="0" w:tplc="1790325C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>
    <w:nsid w:val="2B645969"/>
    <w:multiLevelType w:val="hybridMultilevel"/>
    <w:tmpl w:val="A726114A"/>
    <w:lvl w:ilvl="0" w:tplc="B908F5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76557"/>
    <w:multiLevelType w:val="hybridMultilevel"/>
    <w:tmpl w:val="425E67AE"/>
    <w:lvl w:ilvl="0" w:tplc="0ACED534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06C4E7A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color w:val="00000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6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53480"/>
    <w:multiLevelType w:val="hybridMultilevel"/>
    <w:tmpl w:val="551C9B1E"/>
    <w:lvl w:ilvl="0" w:tplc="74F67E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E3887"/>
    <w:multiLevelType w:val="hybridMultilevel"/>
    <w:tmpl w:val="D660B664"/>
    <w:lvl w:ilvl="0" w:tplc="C576B15E">
      <w:start w:val="1"/>
      <w:numFmt w:val="lowerLetter"/>
      <w:lvlText w:val="%1)"/>
      <w:lvlJc w:val="left"/>
      <w:pPr>
        <w:ind w:left="777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0C5"/>
    <w:multiLevelType w:val="hybridMultilevel"/>
    <w:tmpl w:val="19FA13EE"/>
    <w:lvl w:ilvl="0" w:tplc="F2F43FBA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1">
    <w:nsid w:val="734D1BD0"/>
    <w:multiLevelType w:val="hybridMultilevel"/>
    <w:tmpl w:val="7D5A6348"/>
    <w:lvl w:ilvl="0" w:tplc="31AC11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06851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587"/>
    <w:rsid w:val="00076D22"/>
    <w:rsid w:val="00082FF3"/>
    <w:rsid w:val="000840B6"/>
    <w:rsid w:val="00090D64"/>
    <w:rsid w:val="00096EAF"/>
    <w:rsid w:val="000B00A0"/>
    <w:rsid w:val="000C175F"/>
    <w:rsid w:val="000E1210"/>
    <w:rsid w:val="000E4C8E"/>
    <w:rsid w:val="000F0AFE"/>
    <w:rsid w:val="00100A07"/>
    <w:rsid w:val="00100C0C"/>
    <w:rsid w:val="001035DD"/>
    <w:rsid w:val="001063C2"/>
    <w:rsid w:val="0011252E"/>
    <w:rsid w:val="00122669"/>
    <w:rsid w:val="00134470"/>
    <w:rsid w:val="00136D91"/>
    <w:rsid w:val="00137825"/>
    <w:rsid w:val="00141C60"/>
    <w:rsid w:val="00145058"/>
    <w:rsid w:val="00146082"/>
    <w:rsid w:val="00153C5B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B2A91"/>
    <w:rsid w:val="001B6EC5"/>
    <w:rsid w:val="001C11D0"/>
    <w:rsid w:val="001C2128"/>
    <w:rsid w:val="001E4BFF"/>
    <w:rsid w:val="001E537D"/>
    <w:rsid w:val="001E5FAF"/>
    <w:rsid w:val="001E75F9"/>
    <w:rsid w:val="001E7F3C"/>
    <w:rsid w:val="001F1496"/>
    <w:rsid w:val="001F3309"/>
    <w:rsid w:val="001F7C74"/>
    <w:rsid w:val="0020461F"/>
    <w:rsid w:val="00204CA6"/>
    <w:rsid w:val="00205C11"/>
    <w:rsid w:val="00212FC0"/>
    <w:rsid w:val="0021689E"/>
    <w:rsid w:val="00216EAB"/>
    <w:rsid w:val="002179FE"/>
    <w:rsid w:val="002218B2"/>
    <w:rsid w:val="00222534"/>
    <w:rsid w:val="002306D6"/>
    <w:rsid w:val="0023281A"/>
    <w:rsid w:val="002370D0"/>
    <w:rsid w:val="002452F4"/>
    <w:rsid w:val="0025449B"/>
    <w:rsid w:val="002618EE"/>
    <w:rsid w:val="00263FE5"/>
    <w:rsid w:val="0026460E"/>
    <w:rsid w:val="002663B3"/>
    <w:rsid w:val="00272623"/>
    <w:rsid w:val="00273DB5"/>
    <w:rsid w:val="002878AE"/>
    <w:rsid w:val="0029296A"/>
    <w:rsid w:val="002A23C2"/>
    <w:rsid w:val="002A3237"/>
    <w:rsid w:val="002A4CBE"/>
    <w:rsid w:val="002B526D"/>
    <w:rsid w:val="002C304F"/>
    <w:rsid w:val="002C6787"/>
    <w:rsid w:val="002F1354"/>
    <w:rsid w:val="002F4E47"/>
    <w:rsid w:val="002F6DD1"/>
    <w:rsid w:val="00305CF9"/>
    <w:rsid w:val="00306EDF"/>
    <w:rsid w:val="003112C1"/>
    <w:rsid w:val="003138F8"/>
    <w:rsid w:val="00314255"/>
    <w:rsid w:val="003160A6"/>
    <w:rsid w:val="00321048"/>
    <w:rsid w:val="0033612F"/>
    <w:rsid w:val="003463FD"/>
    <w:rsid w:val="0034656A"/>
    <w:rsid w:val="00370FBC"/>
    <w:rsid w:val="00377F5D"/>
    <w:rsid w:val="0038424B"/>
    <w:rsid w:val="003917BC"/>
    <w:rsid w:val="00394B20"/>
    <w:rsid w:val="003969EA"/>
    <w:rsid w:val="003972C3"/>
    <w:rsid w:val="003A5959"/>
    <w:rsid w:val="003B3E44"/>
    <w:rsid w:val="003C5FC0"/>
    <w:rsid w:val="003D1862"/>
    <w:rsid w:val="003D30B3"/>
    <w:rsid w:val="003D4C6B"/>
    <w:rsid w:val="003D5BCC"/>
    <w:rsid w:val="003D5CE9"/>
    <w:rsid w:val="003E1F20"/>
    <w:rsid w:val="003F498F"/>
    <w:rsid w:val="00400B22"/>
    <w:rsid w:val="00410856"/>
    <w:rsid w:val="0041306F"/>
    <w:rsid w:val="004174FB"/>
    <w:rsid w:val="0042152D"/>
    <w:rsid w:val="004260BC"/>
    <w:rsid w:val="00431A95"/>
    <w:rsid w:val="00441587"/>
    <w:rsid w:val="00457A5C"/>
    <w:rsid w:val="004628F9"/>
    <w:rsid w:val="00474D3C"/>
    <w:rsid w:val="0047711C"/>
    <w:rsid w:val="004A17B2"/>
    <w:rsid w:val="004A7704"/>
    <w:rsid w:val="004B0EFA"/>
    <w:rsid w:val="004C77EC"/>
    <w:rsid w:val="004D0759"/>
    <w:rsid w:val="004D7AD1"/>
    <w:rsid w:val="004E2A4B"/>
    <w:rsid w:val="004F7192"/>
    <w:rsid w:val="00500E29"/>
    <w:rsid w:val="00501958"/>
    <w:rsid w:val="00503663"/>
    <w:rsid w:val="00504BB8"/>
    <w:rsid w:val="00512A96"/>
    <w:rsid w:val="0051652A"/>
    <w:rsid w:val="00517416"/>
    <w:rsid w:val="00535EC1"/>
    <w:rsid w:val="00542EC1"/>
    <w:rsid w:val="00543D42"/>
    <w:rsid w:val="00551AD1"/>
    <w:rsid w:val="00553192"/>
    <w:rsid w:val="005558A1"/>
    <w:rsid w:val="005662AF"/>
    <w:rsid w:val="0057180D"/>
    <w:rsid w:val="005740F4"/>
    <w:rsid w:val="00576268"/>
    <w:rsid w:val="00581532"/>
    <w:rsid w:val="00584658"/>
    <w:rsid w:val="0058491E"/>
    <w:rsid w:val="005854BC"/>
    <w:rsid w:val="005968A7"/>
    <w:rsid w:val="005A0226"/>
    <w:rsid w:val="005A1436"/>
    <w:rsid w:val="005A4BF1"/>
    <w:rsid w:val="005A63A8"/>
    <w:rsid w:val="005B3358"/>
    <w:rsid w:val="005B4DAD"/>
    <w:rsid w:val="005B7C1A"/>
    <w:rsid w:val="005C06E6"/>
    <w:rsid w:val="005C21FA"/>
    <w:rsid w:val="005D23A1"/>
    <w:rsid w:val="005D45BB"/>
    <w:rsid w:val="005D6720"/>
    <w:rsid w:val="005D7044"/>
    <w:rsid w:val="005E0099"/>
    <w:rsid w:val="005F5DE8"/>
    <w:rsid w:val="006156D3"/>
    <w:rsid w:val="00622A51"/>
    <w:rsid w:val="00630E8E"/>
    <w:rsid w:val="00641F04"/>
    <w:rsid w:val="006524D6"/>
    <w:rsid w:val="00652C22"/>
    <w:rsid w:val="00656B3B"/>
    <w:rsid w:val="00673382"/>
    <w:rsid w:val="00674F4B"/>
    <w:rsid w:val="00677670"/>
    <w:rsid w:val="00685BB0"/>
    <w:rsid w:val="00691676"/>
    <w:rsid w:val="00697ABB"/>
    <w:rsid w:val="006B527F"/>
    <w:rsid w:val="006C0186"/>
    <w:rsid w:val="006C2069"/>
    <w:rsid w:val="006D0B18"/>
    <w:rsid w:val="006D2C4A"/>
    <w:rsid w:val="006D3E33"/>
    <w:rsid w:val="006D513B"/>
    <w:rsid w:val="006E06C3"/>
    <w:rsid w:val="006E0792"/>
    <w:rsid w:val="006E1E9E"/>
    <w:rsid w:val="006F0AC0"/>
    <w:rsid w:val="006F1DE7"/>
    <w:rsid w:val="006F2D26"/>
    <w:rsid w:val="00700DBB"/>
    <w:rsid w:val="00711548"/>
    <w:rsid w:val="00711FF1"/>
    <w:rsid w:val="0075267F"/>
    <w:rsid w:val="00756D4C"/>
    <w:rsid w:val="00762119"/>
    <w:rsid w:val="00762B46"/>
    <w:rsid w:val="0077026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6254"/>
    <w:rsid w:val="0080643E"/>
    <w:rsid w:val="00817062"/>
    <w:rsid w:val="00830E4A"/>
    <w:rsid w:val="00834416"/>
    <w:rsid w:val="008404E8"/>
    <w:rsid w:val="0084235C"/>
    <w:rsid w:val="008428AB"/>
    <w:rsid w:val="00852BB3"/>
    <w:rsid w:val="008547D7"/>
    <w:rsid w:val="008623AA"/>
    <w:rsid w:val="00867FF5"/>
    <w:rsid w:val="00882994"/>
    <w:rsid w:val="00886BFB"/>
    <w:rsid w:val="00890970"/>
    <w:rsid w:val="00890DBB"/>
    <w:rsid w:val="00895514"/>
    <w:rsid w:val="00896E6B"/>
    <w:rsid w:val="0089794F"/>
    <w:rsid w:val="008A3613"/>
    <w:rsid w:val="008A4412"/>
    <w:rsid w:val="008B255C"/>
    <w:rsid w:val="008C0B5E"/>
    <w:rsid w:val="008D2B52"/>
    <w:rsid w:val="008D2D3A"/>
    <w:rsid w:val="008E55E7"/>
    <w:rsid w:val="008F032A"/>
    <w:rsid w:val="008F2395"/>
    <w:rsid w:val="0090467B"/>
    <w:rsid w:val="009074FD"/>
    <w:rsid w:val="00911C00"/>
    <w:rsid w:val="0091437D"/>
    <w:rsid w:val="00921897"/>
    <w:rsid w:val="00945E84"/>
    <w:rsid w:val="0095537D"/>
    <w:rsid w:val="00955839"/>
    <w:rsid w:val="00971AD0"/>
    <w:rsid w:val="00983FAC"/>
    <w:rsid w:val="009861DD"/>
    <w:rsid w:val="009A0412"/>
    <w:rsid w:val="009A5867"/>
    <w:rsid w:val="009B1D5B"/>
    <w:rsid w:val="009C2F4A"/>
    <w:rsid w:val="009C3CF2"/>
    <w:rsid w:val="009D7177"/>
    <w:rsid w:val="009E11A5"/>
    <w:rsid w:val="009E5130"/>
    <w:rsid w:val="009E540B"/>
    <w:rsid w:val="009E5DED"/>
    <w:rsid w:val="009F0987"/>
    <w:rsid w:val="00A0290A"/>
    <w:rsid w:val="00A169DF"/>
    <w:rsid w:val="00A20EC1"/>
    <w:rsid w:val="00A236DA"/>
    <w:rsid w:val="00A47513"/>
    <w:rsid w:val="00A50CBA"/>
    <w:rsid w:val="00A5602E"/>
    <w:rsid w:val="00A71075"/>
    <w:rsid w:val="00A83361"/>
    <w:rsid w:val="00A86417"/>
    <w:rsid w:val="00A9093D"/>
    <w:rsid w:val="00A92F63"/>
    <w:rsid w:val="00A96CFE"/>
    <w:rsid w:val="00AA46A4"/>
    <w:rsid w:val="00AB1529"/>
    <w:rsid w:val="00AB4E50"/>
    <w:rsid w:val="00AE057B"/>
    <w:rsid w:val="00AE0A1E"/>
    <w:rsid w:val="00AE6BD7"/>
    <w:rsid w:val="00AF1035"/>
    <w:rsid w:val="00AF67D8"/>
    <w:rsid w:val="00B01595"/>
    <w:rsid w:val="00B020AA"/>
    <w:rsid w:val="00B05DF5"/>
    <w:rsid w:val="00B128D8"/>
    <w:rsid w:val="00B16969"/>
    <w:rsid w:val="00B212F0"/>
    <w:rsid w:val="00B21ED4"/>
    <w:rsid w:val="00B25A40"/>
    <w:rsid w:val="00B25A4D"/>
    <w:rsid w:val="00B30278"/>
    <w:rsid w:val="00B45EFC"/>
    <w:rsid w:val="00B503C6"/>
    <w:rsid w:val="00B565CC"/>
    <w:rsid w:val="00B67170"/>
    <w:rsid w:val="00B815DC"/>
    <w:rsid w:val="00B8437B"/>
    <w:rsid w:val="00B86892"/>
    <w:rsid w:val="00B870AA"/>
    <w:rsid w:val="00BA40E6"/>
    <w:rsid w:val="00BA65E2"/>
    <w:rsid w:val="00BB28C0"/>
    <w:rsid w:val="00BD679B"/>
    <w:rsid w:val="00BE65F9"/>
    <w:rsid w:val="00BF0560"/>
    <w:rsid w:val="00BF4E8F"/>
    <w:rsid w:val="00BF6BD9"/>
    <w:rsid w:val="00BF6D85"/>
    <w:rsid w:val="00BF7F74"/>
    <w:rsid w:val="00C00EF4"/>
    <w:rsid w:val="00C2239E"/>
    <w:rsid w:val="00C2316E"/>
    <w:rsid w:val="00C37ADF"/>
    <w:rsid w:val="00C60F17"/>
    <w:rsid w:val="00C65266"/>
    <w:rsid w:val="00C735FC"/>
    <w:rsid w:val="00C745D2"/>
    <w:rsid w:val="00C85F5C"/>
    <w:rsid w:val="00C95A49"/>
    <w:rsid w:val="00C95F40"/>
    <w:rsid w:val="00CA2C7E"/>
    <w:rsid w:val="00CA6C44"/>
    <w:rsid w:val="00CB027B"/>
    <w:rsid w:val="00CB7311"/>
    <w:rsid w:val="00CC6B3A"/>
    <w:rsid w:val="00CD2041"/>
    <w:rsid w:val="00CE215E"/>
    <w:rsid w:val="00CF4C59"/>
    <w:rsid w:val="00D01F0F"/>
    <w:rsid w:val="00D10AE7"/>
    <w:rsid w:val="00D1758B"/>
    <w:rsid w:val="00D203B3"/>
    <w:rsid w:val="00D2517D"/>
    <w:rsid w:val="00D30C84"/>
    <w:rsid w:val="00D3569D"/>
    <w:rsid w:val="00D42350"/>
    <w:rsid w:val="00D45103"/>
    <w:rsid w:val="00D46553"/>
    <w:rsid w:val="00D50A02"/>
    <w:rsid w:val="00D50E33"/>
    <w:rsid w:val="00D571D0"/>
    <w:rsid w:val="00D7389B"/>
    <w:rsid w:val="00D747FB"/>
    <w:rsid w:val="00D7493C"/>
    <w:rsid w:val="00D80671"/>
    <w:rsid w:val="00D80923"/>
    <w:rsid w:val="00D809F4"/>
    <w:rsid w:val="00D82F33"/>
    <w:rsid w:val="00D95B95"/>
    <w:rsid w:val="00DA2520"/>
    <w:rsid w:val="00DB085B"/>
    <w:rsid w:val="00DB4166"/>
    <w:rsid w:val="00DC3DCE"/>
    <w:rsid w:val="00DC3E5E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20A23"/>
    <w:rsid w:val="00E20AFF"/>
    <w:rsid w:val="00E365AE"/>
    <w:rsid w:val="00E738B0"/>
    <w:rsid w:val="00E82256"/>
    <w:rsid w:val="00E84648"/>
    <w:rsid w:val="00E90C09"/>
    <w:rsid w:val="00E952F8"/>
    <w:rsid w:val="00EA02D5"/>
    <w:rsid w:val="00EA0ADC"/>
    <w:rsid w:val="00EA4190"/>
    <w:rsid w:val="00EA7789"/>
    <w:rsid w:val="00EC1431"/>
    <w:rsid w:val="00EC1D54"/>
    <w:rsid w:val="00ED581E"/>
    <w:rsid w:val="00EE5A15"/>
    <w:rsid w:val="00EE6DFE"/>
    <w:rsid w:val="00EF4CA5"/>
    <w:rsid w:val="00F02CA5"/>
    <w:rsid w:val="00F03B00"/>
    <w:rsid w:val="00F04234"/>
    <w:rsid w:val="00F2739D"/>
    <w:rsid w:val="00F30B3A"/>
    <w:rsid w:val="00F35334"/>
    <w:rsid w:val="00F375B1"/>
    <w:rsid w:val="00F55A03"/>
    <w:rsid w:val="00F719E2"/>
    <w:rsid w:val="00F742A9"/>
    <w:rsid w:val="00F92A4E"/>
    <w:rsid w:val="00FA4C15"/>
    <w:rsid w:val="00FB045F"/>
    <w:rsid w:val="00FB08A1"/>
    <w:rsid w:val="00FB45A0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423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423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6AFA-DBBA-472D-A0E8-CACAFD69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8</Pages>
  <Words>2451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163</cp:revision>
  <cp:lastPrinted>2024-03-20T12:56:00Z</cp:lastPrinted>
  <dcterms:created xsi:type="dcterms:W3CDTF">2021-11-25T23:19:00Z</dcterms:created>
  <dcterms:modified xsi:type="dcterms:W3CDTF">2025-06-10T06:51:00Z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