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901A" w14:textId="54FB9607" w:rsidR="00C677D2" w:rsidRDefault="00C677D2" w:rsidP="00921585">
      <w:pPr>
        <w:rPr>
          <w:b/>
          <w:bCs/>
        </w:rPr>
      </w:pPr>
      <w:r>
        <w:rPr>
          <w:b/>
          <w:bCs/>
        </w:rPr>
        <w:t xml:space="preserve">Załącznik nr </w:t>
      </w:r>
      <w:r w:rsidR="00921585">
        <w:rPr>
          <w:b/>
          <w:bCs/>
        </w:rPr>
        <w:t>1</w:t>
      </w:r>
      <w:r>
        <w:rPr>
          <w:b/>
          <w:bCs/>
        </w:rPr>
        <w:t xml:space="preserve"> do umowy nr </w:t>
      </w:r>
      <w:r w:rsidR="00253AD6">
        <w:rPr>
          <w:rFonts w:cstheme="minorHAnsi"/>
          <w:b/>
          <w:bCs/>
        </w:rPr>
        <w:t>………………..</w:t>
      </w:r>
    </w:p>
    <w:p w14:paraId="13CF1F84" w14:textId="77777777" w:rsidR="00921585" w:rsidRDefault="00921585" w:rsidP="00894B8C">
      <w:pPr>
        <w:jc w:val="center"/>
        <w:rPr>
          <w:b/>
          <w:bCs/>
        </w:rPr>
      </w:pPr>
    </w:p>
    <w:p w14:paraId="7882F4C3" w14:textId="0CD99FAB" w:rsidR="00894B8C" w:rsidRDefault="00894B8C" w:rsidP="00894B8C">
      <w:pPr>
        <w:jc w:val="center"/>
        <w:rPr>
          <w:b/>
          <w:bCs/>
        </w:rPr>
      </w:pPr>
      <w:r>
        <w:rPr>
          <w:b/>
          <w:bCs/>
        </w:rPr>
        <w:t>OPIS  EKSPERYMENTU BADAWCZEGO</w:t>
      </w:r>
    </w:p>
    <w:p w14:paraId="76018487" w14:textId="469B8EE1" w:rsidR="009C00F7" w:rsidRPr="009C00F7" w:rsidRDefault="00E02102" w:rsidP="00E02102">
      <w:pPr>
        <w:jc w:val="both"/>
        <w:rPr>
          <w:b/>
          <w:bCs/>
        </w:rPr>
      </w:pPr>
      <w:r>
        <w:rPr>
          <w:b/>
          <w:bCs/>
        </w:rPr>
        <w:t xml:space="preserve">Projekt pn.: </w:t>
      </w:r>
      <w:r w:rsidR="009C00F7" w:rsidRPr="009C00F7">
        <w:rPr>
          <w:b/>
          <w:bCs/>
        </w:rPr>
        <w:t>Badanie porównawcze wartości klinicznej innowacyjnych technik obrazowania całego ciała WBMR i PET/MR względem PET/CT oraz standardowej ścieżki diagnostycznej w przedoperacyjnej ocenie stadium zaawansowania zmian u chorych na raka piersi.</w:t>
      </w:r>
    </w:p>
    <w:p w14:paraId="14E256FD" w14:textId="77777777" w:rsidR="00894B8C" w:rsidRDefault="00894B8C" w:rsidP="00894B8C">
      <w:pPr>
        <w:rPr>
          <w:b/>
          <w:bCs/>
        </w:rPr>
      </w:pPr>
    </w:p>
    <w:p w14:paraId="5A2DEA07" w14:textId="5B375578" w:rsidR="00894B8C" w:rsidRDefault="00894B8C" w:rsidP="00894B8C">
      <w:pPr>
        <w:jc w:val="both"/>
      </w:pPr>
      <w:r w:rsidRPr="00894B8C">
        <w:rPr>
          <w:b/>
          <w:bCs/>
        </w:rPr>
        <w:t>Celem projektu</w:t>
      </w:r>
      <w:r w:rsidRPr="00894B8C">
        <w:t xml:space="preserve"> jest ocena wartości klinicznej innowacyjnych technik badania całego ciał</w:t>
      </w:r>
      <w:r w:rsidR="00646E44">
        <w:t xml:space="preserve">a WB-MR i PET/MR </w:t>
      </w:r>
      <w:r w:rsidRPr="00894B8C">
        <w:t>w przedoperacyjnej ocenie stadium zaawansowania zmian u chorych na raka piersi.</w:t>
      </w:r>
      <w:r>
        <w:t xml:space="preserve"> </w:t>
      </w:r>
      <w:r w:rsidRPr="00894B8C">
        <w:t>W efekcie zostanie stworzony schemat diagnostyczny umożliwiający optymalizację terapii z uwzględnieniem nie tylko wartości klinicznej stosowanych technik, ale również</w:t>
      </w:r>
      <w:r>
        <w:t xml:space="preserve"> </w:t>
      </w:r>
      <w:r w:rsidRPr="00894B8C">
        <w:t>bezpieczeństwa przeprowadzanych procedur oraz ich kosztów.</w:t>
      </w:r>
    </w:p>
    <w:p w14:paraId="670D9070" w14:textId="7D39C8AD" w:rsidR="00894B8C" w:rsidRPr="00894B8C" w:rsidRDefault="00894B8C" w:rsidP="00894B8C">
      <w:pPr>
        <w:jc w:val="both"/>
      </w:pPr>
      <w:r w:rsidRPr="00894B8C">
        <w:rPr>
          <w:b/>
          <w:bCs/>
        </w:rPr>
        <w:t>Celem badania</w:t>
      </w:r>
      <w:r w:rsidRPr="00894B8C">
        <w:t xml:space="preserve"> jest stworzenie schematu diagnostycznego wykorzystującego innowacyjne techniki obrazowania całego ciała a dostosowanego do potrzeb i stanu pacjenta.</w:t>
      </w:r>
      <w:r>
        <w:t xml:space="preserve"> </w:t>
      </w:r>
      <w:r w:rsidRPr="00894B8C">
        <w:t>Zarówno WBMR w protokole ONCO-RADS jak i 18F-FDG PET/CT i PET/MR mogą zwiększyć dokładność diagnostyki całego ciała celem zaawansowania raka piersi. W</w:t>
      </w:r>
      <w:r>
        <w:t xml:space="preserve"> </w:t>
      </w:r>
      <w:r w:rsidRPr="00894B8C">
        <w:t>efekcie możliwe będzie zoptymalizowanie i zindywidualizowanie diagnostyki i terapii (uniknięcie zbędnych, obciążających i kosztownych procedur diagnostycznych i</w:t>
      </w:r>
      <w:r>
        <w:t xml:space="preserve"> </w:t>
      </w:r>
      <w:r w:rsidRPr="00894B8C">
        <w:t>terapeutycznych), ale również ograniczenie do zera narażenia na promieniowanie jonizujące.</w:t>
      </w:r>
    </w:p>
    <w:p w14:paraId="43545120" w14:textId="1EFED652" w:rsidR="00894B8C" w:rsidRPr="00894B8C" w:rsidRDefault="00894B8C" w:rsidP="00894B8C">
      <w:pPr>
        <w:jc w:val="both"/>
      </w:pPr>
      <w:r w:rsidRPr="00894B8C">
        <w:t xml:space="preserve">Materiał i metody: Wieloośrodkowym badaniem zostanie objętych 314 chorych. Będą to </w:t>
      </w:r>
      <w:r w:rsidR="00646E44" w:rsidRPr="00894B8C">
        <w:t>pacjen</w:t>
      </w:r>
      <w:r w:rsidR="00646E44">
        <w:t xml:space="preserve">ci </w:t>
      </w:r>
      <w:r w:rsidRPr="00894B8C">
        <w:t>ze wstępnym rozpoznaniem raka piersi (potwierdzonym badaniami</w:t>
      </w:r>
      <w:r>
        <w:t xml:space="preserve"> </w:t>
      </w:r>
      <w:r w:rsidRPr="00894B8C">
        <w:t xml:space="preserve">cytologicznymi lub histopatologicznymi) w stadium zaawansowania co najmniej IIA wg skali TNM AJCC (ang. American Joint </w:t>
      </w:r>
      <w:proofErr w:type="spellStart"/>
      <w:r w:rsidRPr="00894B8C">
        <w:t>Committee</w:t>
      </w:r>
      <w:proofErr w:type="spellEnd"/>
      <w:r w:rsidRPr="00894B8C">
        <w:t xml:space="preserve"> on </w:t>
      </w:r>
      <w:proofErr w:type="spellStart"/>
      <w:r w:rsidRPr="00894B8C">
        <w:t>Cancer</w:t>
      </w:r>
      <w:proofErr w:type="spellEnd"/>
      <w:r w:rsidRPr="00894B8C">
        <w:t>), przed wdrożeniem</w:t>
      </w:r>
      <w:r>
        <w:t xml:space="preserve"> </w:t>
      </w:r>
      <w:r w:rsidRPr="00894B8C">
        <w:t>procedury leczniczej, ale po przeprowadzeniu wstępnej standardowej diagnostyki oceniającej stadium zaawansowania zmian i kwalifikującej do odpowiedniej terapii.</w:t>
      </w:r>
    </w:p>
    <w:p w14:paraId="0781CF75" w14:textId="5D20ABED" w:rsidR="00894B8C" w:rsidRDefault="00894B8C" w:rsidP="00894B8C">
      <w:pPr>
        <w:jc w:val="both"/>
      </w:pPr>
      <w:r w:rsidRPr="00894B8C">
        <w:t xml:space="preserve">Do badania będą w sposób zrandomizowany </w:t>
      </w:r>
      <w:r w:rsidR="00646E44" w:rsidRPr="00894B8C">
        <w:t>rekrutowan</w:t>
      </w:r>
      <w:r w:rsidR="00646E44">
        <w:t>i</w:t>
      </w:r>
      <w:r w:rsidR="00646E44" w:rsidRPr="00894B8C">
        <w:t xml:space="preserve"> pacjen</w:t>
      </w:r>
      <w:r w:rsidR="00646E44">
        <w:t>c</w:t>
      </w:r>
      <w:r w:rsidR="00646E44" w:rsidRPr="00894B8C">
        <w:t>i</w:t>
      </w:r>
      <w:r w:rsidRPr="00894B8C">
        <w:t xml:space="preserve">, </w:t>
      </w:r>
      <w:r w:rsidR="00646E44" w:rsidRPr="00894B8C">
        <w:t>któ</w:t>
      </w:r>
      <w:r w:rsidR="00646E44">
        <w:t>rzy</w:t>
      </w:r>
      <w:r w:rsidR="00646E44" w:rsidRPr="00894B8C">
        <w:t xml:space="preserve"> spełni</w:t>
      </w:r>
      <w:r w:rsidR="00646E44">
        <w:t>li</w:t>
      </w:r>
      <w:r w:rsidR="00646E44" w:rsidRPr="00894B8C">
        <w:t xml:space="preserve"> </w:t>
      </w:r>
      <w:r w:rsidRPr="00894B8C">
        <w:t xml:space="preserve">kryteria kwalifikacji. </w:t>
      </w:r>
      <w:r w:rsidR="00646E44" w:rsidRPr="00894B8C">
        <w:t>Wszys</w:t>
      </w:r>
      <w:r w:rsidR="00646E44">
        <w:t>cy</w:t>
      </w:r>
      <w:r w:rsidR="00646E44" w:rsidRPr="00894B8C">
        <w:t xml:space="preserve"> pacjen</w:t>
      </w:r>
      <w:r w:rsidR="00646E44">
        <w:t>ci</w:t>
      </w:r>
      <w:r w:rsidR="00646E44" w:rsidRPr="00894B8C">
        <w:t xml:space="preserve"> </w:t>
      </w:r>
      <w:r w:rsidRPr="00894B8C">
        <w:t xml:space="preserve">z rakiem piersi </w:t>
      </w:r>
      <w:r w:rsidR="00646E44" w:rsidRPr="00894B8C">
        <w:t>zakwalifikowan</w:t>
      </w:r>
      <w:r w:rsidR="00646E44">
        <w:t>i</w:t>
      </w:r>
      <w:r w:rsidR="00646E44" w:rsidRPr="00894B8C">
        <w:t xml:space="preserve"> </w:t>
      </w:r>
      <w:r w:rsidRPr="00894B8C">
        <w:t>do naszego</w:t>
      </w:r>
      <w:r>
        <w:t xml:space="preserve"> </w:t>
      </w:r>
      <w:r w:rsidRPr="00894B8C">
        <w:t>projektu będą należeć do dwóch grup</w:t>
      </w:r>
      <w:r w:rsidR="00646E44">
        <w:t>:</w:t>
      </w:r>
      <w:r w:rsidRPr="00894B8C">
        <w:t xml:space="preserve"> </w:t>
      </w:r>
      <w:r w:rsidR="00646E44" w:rsidRPr="00894B8C">
        <w:t xml:space="preserve"> </w:t>
      </w:r>
      <w:r w:rsidRPr="00894B8C">
        <w:t>157 należeć będzie do grupy badanej, druga połowa należeć będzie do grupy</w:t>
      </w:r>
      <w:r>
        <w:t xml:space="preserve"> </w:t>
      </w:r>
      <w:r w:rsidRPr="00894B8C">
        <w:t>kontrolnej. Grupa badana zostanie poddana badaniu WBMR. Diagnostyka w celach weryfikacyjnych zostanie w ich przypadku uzupełniona o badania 18F-FDG PET/CT i</w:t>
      </w:r>
      <w:r>
        <w:t xml:space="preserve"> </w:t>
      </w:r>
      <w:r w:rsidRPr="00894B8C">
        <w:t>PET/MR. Grupę kontrolną stanowić będzie 157 pacjentek poddanych wyłącznie badaniom 18F-FDG PET/CT i PET/MR. W przypadku grupy badanej, badania zostaną</w:t>
      </w:r>
      <w:r>
        <w:t xml:space="preserve"> </w:t>
      </w:r>
      <w:r w:rsidRPr="00894B8C">
        <w:t>wykonane w protokole dwudniowym w odstępie maksymalnie 7 dni. Umożliwi to dokładne porównanie technik obrazowania całego ciała i odniesienie ich wartości</w:t>
      </w:r>
      <w:r>
        <w:t xml:space="preserve"> </w:t>
      </w:r>
      <w:r w:rsidRPr="00894B8C">
        <w:t>diagnostycznej do standardowych metod obrazowych stosowanych w przypadku tego nowotworu.</w:t>
      </w:r>
    </w:p>
    <w:p w14:paraId="20070E40" w14:textId="04DA9521" w:rsidR="00894B8C" w:rsidRPr="00894B8C" w:rsidRDefault="00894B8C" w:rsidP="00894B8C">
      <w:pPr>
        <w:jc w:val="both"/>
        <w:rPr>
          <w:b/>
          <w:bCs/>
        </w:rPr>
      </w:pPr>
      <w:r w:rsidRPr="00894B8C">
        <w:rPr>
          <w:b/>
          <w:bCs/>
        </w:rPr>
        <w:t>Szczegółowy opis populacji docelowej</w:t>
      </w:r>
    </w:p>
    <w:p w14:paraId="2CAA0D5D" w14:textId="2984446A" w:rsidR="00894B8C" w:rsidRPr="00894B8C" w:rsidRDefault="00894B8C" w:rsidP="00894B8C">
      <w:pPr>
        <w:jc w:val="both"/>
      </w:pPr>
      <w:r w:rsidRPr="00894B8C">
        <w:t xml:space="preserve">Chorzy ze wstępnym rozpoznaniem raka piersi (potwierdzonym badaniami cytologicznymi lub histopatologicznymi) </w:t>
      </w:r>
      <w:r w:rsidRPr="006F7D66">
        <w:rPr>
          <w:u w:val="single"/>
        </w:rPr>
        <w:t>w stadium zaawansowania co najmniej IIA</w:t>
      </w:r>
      <w:r w:rsidRPr="00894B8C">
        <w:t xml:space="preserve"> wg skali TNM</w:t>
      </w:r>
      <w:r>
        <w:t xml:space="preserve"> </w:t>
      </w:r>
      <w:r w:rsidRPr="00894B8C">
        <w:t xml:space="preserve">AJCC(ang. American Joint </w:t>
      </w:r>
      <w:proofErr w:type="spellStart"/>
      <w:r w:rsidRPr="00894B8C">
        <w:t>Committee</w:t>
      </w:r>
      <w:proofErr w:type="spellEnd"/>
      <w:r w:rsidRPr="00894B8C">
        <w:t xml:space="preserve"> on </w:t>
      </w:r>
      <w:proofErr w:type="spellStart"/>
      <w:r w:rsidRPr="00894B8C">
        <w:t>Cancer</w:t>
      </w:r>
      <w:proofErr w:type="spellEnd"/>
      <w:r w:rsidRPr="00894B8C">
        <w:t>), przed wdrożeniem procedury leczniczej, ale po przeprowadzeniu wstępnej standardowej diagnostyki oceniającej stadium</w:t>
      </w:r>
      <w:r>
        <w:t xml:space="preserve"> </w:t>
      </w:r>
      <w:r w:rsidRPr="00894B8C">
        <w:t>zaawansowania zmian i kwalifikującej do odpowiedniej terapii.</w:t>
      </w:r>
    </w:p>
    <w:p w14:paraId="12CF6255" w14:textId="2FDDFE06" w:rsidR="00894B8C" w:rsidRPr="00894B8C" w:rsidRDefault="00894B8C" w:rsidP="00894B8C">
      <w:pPr>
        <w:jc w:val="both"/>
      </w:pPr>
      <w:r w:rsidRPr="00894B8C">
        <w:t>Chorzy w stadium zaawansowania raka piersi IIA wg skali TNM, to chorzy</w:t>
      </w:r>
      <w:r>
        <w:t>:</w:t>
      </w:r>
    </w:p>
    <w:p w14:paraId="3B05F5A0" w14:textId="618C446D" w:rsidR="00894B8C" w:rsidRPr="00894B8C" w:rsidRDefault="00894B8C" w:rsidP="00894B8C">
      <w:pPr>
        <w:pStyle w:val="Akapitzlist"/>
        <w:numPr>
          <w:ilvl w:val="0"/>
          <w:numId w:val="1"/>
        </w:numPr>
        <w:jc w:val="both"/>
      </w:pPr>
      <w:r w:rsidRPr="00894B8C">
        <w:lastRenderedPageBreak/>
        <w:t>W przypadku których nie ma dowodów na obecność guza w piersi, ale stwierdza się zmiany przerzutowe się w 1 do 3 węzłów chłonnych pachowych, ale nie ma dowodów</w:t>
      </w:r>
      <w:r>
        <w:t xml:space="preserve"> </w:t>
      </w:r>
      <w:r w:rsidRPr="00894B8C">
        <w:t>na obecność przerzutów odległych (T0, N1, M0)</w:t>
      </w:r>
    </w:p>
    <w:p w14:paraId="6EACC155" w14:textId="1D43E188" w:rsidR="00894B8C" w:rsidRPr="00894B8C" w:rsidRDefault="00894B8C" w:rsidP="00894B8C">
      <w:pPr>
        <w:jc w:val="both"/>
      </w:pPr>
      <w:r>
        <w:t>l</w:t>
      </w:r>
      <w:r w:rsidRPr="00894B8C">
        <w:t>ub</w:t>
      </w:r>
    </w:p>
    <w:p w14:paraId="7481BB48" w14:textId="2882A9D8" w:rsidR="00894B8C" w:rsidRPr="00894B8C" w:rsidRDefault="00894B8C" w:rsidP="00894B8C">
      <w:pPr>
        <w:pStyle w:val="Akapitzlist"/>
        <w:numPr>
          <w:ilvl w:val="0"/>
          <w:numId w:val="1"/>
        </w:numPr>
        <w:jc w:val="both"/>
      </w:pPr>
      <w:r w:rsidRPr="00894B8C">
        <w:t>Guz pierwotny ma 20 mm lub mniej i rozprzestrzenił się na 1 do 3 pachowych węzłów chłonnych (T1, N1, M0).</w:t>
      </w:r>
    </w:p>
    <w:p w14:paraId="2FFABE74" w14:textId="5A05E98F" w:rsidR="00894B8C" w:rsidRPr="00894B8C" w:rsidRDefault="00894B8C" w:rsidP="00894B8C">
      <w:pPr>
        <w:jc w:val="both"/>
      </w:pPr>
      <w:r>
        <w:t>l</w:t>
      </w:r>
      <w:r w:rsidRPr="00894B8C">
        <w:t>ub</w:t>
      </w:r>
    </w:p>
    <w:p w14:paraId="41694760" w14:textId="38A3EE59" w:rsidR="00894B8C" w:rsidRPr="00894B8C" w:rsidRDefault="00894B8C" w:rsidP="00894B8C">
      <w:pPr>
        <w:pStyle w:val="Akapitzlist"/>
        <w:numPr>
          <w:ilvl w:val="0"/>
          <w:numId w:val="1"/>
        </w:numPr>
        <w:jc w:val="both"/>
      </w:pPr>
      <w:r w:rsidRPr="00894B8C">
        <w:t>Guz piersi jest większy niż 20 mm, ale nie większy niż 50 mm i nie rozprzestrzenił się do pachowych węzłów chłonnych (T2, N0, M0).</w:t>
      </w:r>
    </w:p>
    <w:p w14:paraId="6C1F2C2D" w14:textId="1C459DAC" w:rsidR="00894B8C" w:rsidRPr="00894B8C" w:rsidRDefault="00894B8C" w:rsidP="00894B8C">
      <w:pPr>
        <w:jc w:val="both"/>
      </w:pPr>
      <w:r w:rsidRPr="00894B8C">
        <w:t xml:space="preserve">Do badania zostaną włączeni chorzy w stadium zaawansowania zmian </w:t>
      </w:r>
      <w:r w:rsidRPr="006F7D66">
        <w:rPr>
          <w:u w:val="single"/>
        </w:rPr>
        <w:t>nie mniejszym niż IIA</w:t>
      </w:r>
      <w:r w:rsidRPr="00894B8C">
        <w:t>. Dostępne doniesienia oraz wytyczne postepowania (np. ESMO) wskazują, że w</w:t>
      </w:r>
      <w:r>
        <w:t xml:space="preserve"> </w:t>
      </w:r>
      <w:r w:rsidRPr="00894B8C">
        <w:t>grupie chorych ze stadium zaawansowania I częstość występowania choroby uogólnionej czy też przerzutów odległych jest znikoma, a użycie zaawansowanych technik</w:t>
      </w:r>
      <w:r>
        <w:t xml:space="preserve"> </w:t>
      </w:r>
      <w:r w:rsidRPr="00894B8C">
        <w:t>obrazowania całego ciała nie zmienia stadium zaawansowania zmian i nie prowadzi do zmiany decyzji terapeutycznej.</w:t>
      </w:r>
    </w:p>
    <w:p w14:paraId="0B7C0B46" w14:textId="05DF8B0D" w:rsidR="00894B8C" w:rsidRDefault="00894B8C" w:rsidP="00894B8C">
      <w:pPr>
        <w:jc w:val="both"/>
      </w:pPr>
      <w:r w:rsidRPr="00894B8C">
        <w:t>Wraz ze wzrostem stopnia zaawansowania zmian wzrasta prawdopodobieństwo wystąpienia zmian przerzutowych, które mogą być pominięte w standardowej diagnostyce, a</w:t>
      </w:r>
      <w:r>
        <w:t xml:space="preserve"> </w:t>
      </w:r>
      <w:r w:rsidRPr="00894B8C">
        <w:t>wiedza o ich występowaniu może mieć kluczowe znaczenie w dobraniu właściwej opcji terapeutycznej, a w konsekwencji wydłużeniu przeżycia chorych. W grupie badanej</w:t>
      </w:r>
      <w:r>
        <w:t xml:space="preserve"> </w:t>
      </w:r>
      <w:r w:rsidRPr="00894B8C">
        <w:t>nie ma ograniczeń wiekowych.</w:t>
      </w:r>
    </w:p>
    <w:p w14:paraId="7526140A" w14:textId="5097D573" w:rsidR="00894B8C" w:rsidRPr="00894B8C" w:rsidRDefault="00894B8C" w:rsidP="00894B8C">
      <w:pPr>
        <w:jc w:val="both"/>
        <w:rPr>
          <w:b/>
          <w:bCs/>
        </w:rPr>
      </w:pPr>
      <w:r w:rsidRPr="00894B8C">
        <w:rPr>
          <w:b/>
          <w:bCs/>
        </w:rPr>
        <w:t>Kryteria włączania i wyłączenia pacjentów</w:t>
      </w:r>
    </w:p>
    <w:p w14:paraId="50DBBDC4" w14:textId="77777777" w:rsidR="00894B8C" w:rsidRPr="00894B8C" w:rsidRDefault="00894B8C" w:rsidP="00894B8C">
      <w:pPr>
        <w:jc w:val="both"/>
        <w:rPr>
          <w:u w:val="single"/>
        </w:rPr>
      </w:pPr>
      <w:r w:rsidRPr="00894B8C">
        <w:rPr>
          <w:u w:val="single"/>
        </w:rPr>
        <w:t>Kryteria włączenia:</w:t>
      </w:r>
    </w:p>
    <w:p w14:paraId="190BE50B" w14:textId="77777777" w:rsidR="00894B8C" w:rsidRPr="00894B8C" w:rsidRDefault="00894B8C" w:rsidP="00894B8C">
      <w:pPr>
        <w:jc w:val="both"/>
      </w:pPr>
      <w:r w:rsidRPr="00894B8C">
        <w:t>- rozpoznany rak piersi w stadium zaawansowania IIA i większym (wg skali TMN)</w:t>
      </w:r>
    </w:p>
    <w:p w14:paraId="785E8C7E" w14:textId="77777777" w:rsidR="00894B8C" w:rsidRPr="00894B8C" w:rsidRDefault="00894B8C" w:rsidP="00894B8C">
      <w:pPr>
        <w:jc w:val="both"/>
      </w:pPr>
      <w:r w:rsidRPr="00894B8C">
        <w:t>- dobry stan ogólny wg WHO</w:t>
      </w:r>
    </w:p>
    <w:p w14:paraId="5E40B223" w14:textId="77777777" w:rsidR="00894B8C" w:rsidRPr="00894B8C" w:rsidRDefault="00894B8C" w:rsidP="00894B8C">
      <w:pPr>
        <w:jc w:val="both"/>
        <w:rPr>
          <w:u w:val="single"/>
        </w:rPr>
      </w:pPr>
      <w:r w:rsidRPr="00894B8C">
        <w:rPr>
          <w:u w:val="single"/>
        </w:rPr>
        <w:t>Kryteria wyłączenia:</w:t>
      </w:r>
    </w:p>
    <w:p w14:paraId="72FEC5FF" w14:textId="77777777" w:rsidR="00894B8C" w:rsidRPr="00894B8C" w:rsidRDefault="00894B8C" w:rsidP="00894B8C">
      <w:pPr>
        <w:jc w:val="both"/>
      </w:pPr>
      <w:r w:rsidRPr="00894B8C">
        <w:t>- występujący u pacjenta inny nowotwór złośliwy</w:t>
      </w:r>
    </w:p>
    <w:p w14:paraId="32FECD4F" w14:textId="77777777" w:rsidR="00894B8C" w:rsidRPr="00894B8C" w:rsidRDefault="00894B8C" w:rsidP="00894B8C">
      <w:pPr>
        <w:jc w:val="both"/>
      </w:pPr>
      <w:r w:rsidRPr="00894B8C">
        <w:t>- wcześniej wdrożone leczenie choroby podstawowej</w:t>
      </w:r>
    </w:p>
    <w:p w14:paraId="74172B55" w14:textId="77777777" w:rsidR="00894B8C" w:rsidRPr="00894B8C" w:rsidRDefault="00894B8C" w:rsidP="00894B8C">
      <w:pPr>
        <w:jc w:val="both"/>
      </w:pPr>
      <w:r w:rsidRPr="00894B8C">
        <w:t>- stan terminalny</w:t>
      </w:r>
    </w:p>
    <w:p w14:paraId="37E661B4" w14:textId="77777777" w:rsidR="00894B8C" w:rsidRPr="00894B8C" w:rsidRDefault="00894B8C" w:rsidP="00894B8C">
      <w:pPr>
        <w:jc w:val="both"/>
      </w:pPr>
      <w:r w:rsidRPr="00894B8C">
        <w:t>- metalowe implanty/metalowe ciała obce</w:t>
      </w:r>
    </w:p>
    <w:p w14:paraId="1C3EF9C1" w14:textId="77777777" w:rsidR="00894B8C" w:rsidRPr="00894B8C" w:rsidRDefault="00894B8C" w:rsidP="00894B8C">
      <w:pPr>
        <w:jc w:val="both"/>
      </w:pPr>
      <w:r w:rsidRPr="00894B8C">
        <w:t>- klaustrofobia</w:t>
      </w:r>
    </w:p>
    <w:p w14:paraId="37001FE7" w14:textId="77777777" w:rsidR="00894B8C" w:rsidRPr="00894B8C" w:rsidRDefault="00894B8C" w:rsidP="00894B8C">
      <w:pPr>
        <w:jc w:val="both"/>
      </w:pPr>
      <w:r w:rsidRPr="00894B8C">
        <w:t xml:space="preserve">- masa ciała uniemożliwiająca wykonanie PET/MR (rozmiar </w:t>
      </w:r>
      <w:proofErr w:type="spellStart"/>
      <w:r w:rsidRPr="00894B8C">
        <w:t>gantry</w:t>
      </w:r>
      <w:proofErr w:type="spellEnd"/>
      <w:r w:rsidRPr="00894B8C">
        <w:t>)</w:t>
      </w:r>
    </w:p>
    <w:p w14:paraId="1AD4C300" w14:textId="77777777" w:rsidR="00894B8C" w:rsidRPr="00894B8C" w:rsidRDefault="00894B8C" w:rsidP="00894B8C">
      <w:pPr>
        <w:jc w:val="both"/>
      </w:pPr>
      <w:r w:rsidRPr="00894B8C">
        <w:t>- brak współpracy z pacjentem (brak możliwości wykonania długich badań obrazowych)</w:t>
      </w:r>
    </w:p>
    <w:p w14:paraId="6BE63575" w14:textId="6BE47B09" w:rsidR="00894B8C" w:rsidRDefault="00894B8C" w:rsidP="00894B8C">
      <w:pPr>
        <w:jc w:val="both"/>
      </w:pPr>
      <w:r w:rsidRPr="00894B8C">
        <w:t>- ciąża/ karmienie piersią</w:t>
      </w:r>
    </w:p>
    <w:p w14:paraId="33ADFD85" w14:textId="1BEB5D12" w:rsidR="00894B8C" w:rsidRPr="00894B8C" w:rsidRDefault="00894B8C" w:rsidP="00894B8C">
      <w:pPr>
        <w:jc w:val="both"/>
        <w:rPr>
          <w:b/>
          <w:bCs/>
        </w:rPr>
      </w:pPr>
      <w:r w:rsidRPr="00894B8C">
        <w:rPr>
          <w:b/>
          <w:bCs/>
        </w:rPr>
        <w:t>Schemat oceny chorego</w:t>
      </w:r>
    </w:p>
    <w:p w14:paraId="34E3A817" w14:textId="49B5CF95" w:rsidR="00894B8C" w:rsidRPr="00894B8C" w:rsidRDefault="00894B8C" w:rsidP="00894B8C">
      <w:pPr>
        <w:jc w:val="both"/>
      </w:pPr>
      <w:r w:rsidRPr="00894B8C">
        <w:t>1.</w:t>
      </w:r>
      <w:r>
        <w:tab/>
      </w:r>
      <w:r w:rsidRPr="00894B8C">
        <w:t xml:space="preserve">Wizyta </w:t>
      </w:r>
      <w:proofErr w:type="spellStart"/>
      <w:r w:rsidRPr="00894B8C">
        <w:t>skriningowa</w:t>
      </w:r>
      <w:proofErr w:type="spellEnd"/>
      <w:r w:rsidRPr="00894B8C">
        <w:t xml:space="preserve"> (kwalifikacyjna) - ośrodki kliniczne</w:t>
      </w:r>
    </w:p>
    <w:p w14:paraId="1CB44CDB" w14:textId="78096465" w:rsidR="00894B8C" w:rsidRPr="00894B8C" w:rsidRDefault="00894B8C" w:rsidP="00FF5F4B">
      <w:pPr>
        <w:ind w:left="1134" w:hanging="425"/>
        <w:jc w:val="both"/>
      </w:pPr>
      <w:r w:rsidRPr="00894B8C">
        <w:t>a.</w:t>
      </w:r>
      <w:r>
        <w:tab/>
      </w:r>
      <w:r w:rsidRPr="00894B8C">
        <w:t xml:space="preserve">ocena typu histologicznego i stadium zaawansowania </w:t>
      </w:r>
      <w:r w:rsidR="00646E44" w:rsidRPr="00894B8C">
        <w:t>nowotwor</w:t>
      </w:r>
      <w:r w:rsidR="00646E44">
        <w:t>u</w:t>
      </w:r>
      <w:r w:rsidR="00646E44" w:rsidRPr="00894B8C">
        <w:t xml:space="preserve"> </w:t>
      </w:r>
      <w:r w:rsidRPr="00894B8C">
        <w:t>(na podstawie dotychczas wykonanych badań, za zgodą pacjenta)</w:t>
      </w:r>
    </w:p>
    <w:p w14:paraId="4BF52082" w14:textId="41E9943E" w:rsidR="00894B8C" w:rsidRPr="00894B8C" w:rsidRDefault="00894B8C" w:rsidP="00FF5F4B">
      <w:pPr>
        <w:ind w:left="1134" w:hanging="425"/>
        <w:jc w:val="both"/>
      </w:pPr>
      <w:r w:rsidRPr="00894B8C">
        <w:lastRenderedPageBreak/>
        <w:t>b.</w:t>
      </w:r>
      <w:r>
        <w:tab/>
      </w:r>
      <w:r w:rsidRPr="00894B8C">
        <w:t>ocena wyniku histopatologicznego potwierdzającego nowotwór piersi (za zgodą pacjenta)</w:t>
      </w:r>
    </w:p>
    <w:p w14:paraId="15ED08D9" w14:textId="774108EA" w:rsidR="00894B8C" w:rsidRPr="00894B8C" w:rsidRDefault="00894B8C" w:rsidP="00FF5F4B">
      <w:pPr>
        <w:ind w:left="1134" w:hanging="425"/>
        <w:jc w:val="both"/>
      </w:pPr>
      <w:r>
        <w:t>c</w:t>
      </w:r>
      <w:r w:rsidRPr="00894B8C">
        <w:t>.</w:t>
      </w:r>
      <w:r>
        <w:tab/>
      </w:r>
      <w:r w:rsidRPr="00894B8C">
        <w:t>Ocena kliniczna pacjenta (stan ogólny wg skali WHO-ECOG), choroby współistniejące)</w:t>
      </w:r>
    </w:p>
    <w:p w14:paraId="41793CB5" w14:textId="08A313E3" w:rsidR="00894B8C" w:rsidRPr="00894B8C" w:rsidRDefault="00894B8C" w:rsidP="00FF5F4B">
      <w:pPr>
        <w:ind w:left="1134" w:hanging="425"/>
        <w:jc w:val="both"/>
      </w:pPr>
      <w:r>
        <w:t>d.</w:t>
      </w:r>
      <w:r>
        <w:tab/>
      </w:r>
      <w:r w:rsidRPr="00894B8C">
        <w:t>Analiza kryteriów włączenia i wyłączenia z projektu badawczego</w:t>
      </w:r>
    </w:p>
    <w:p w14:paraId="631AB75B" w14:textId="5BF4BFBE" w:rsidR="00894B8C" w:rsidRPr="00894B8C" w:rsidRDefault="00894B8C" w:rsidP="00FF5F4B">
      <w:pPr>
        <w:ind w:left="1134" w:hanging="425"/>
        <w:jc w:val="both"/>
      </w:pPr>
      <w:r>
        <w:t>e.</w:t>
      </w:r>
      <w:r>
        <w:tab/>
      </w:r>
      <w:r w:rsidRPr="00894B8C">
        <w:t xml:space="preserve"> Przekazanie pacjentowi informacji o badaniu i możliwości rezygnacji z udziału w tym badaniu na każdym etapie jego trwania bez podania przyczyny</w:t>
      </w:r>
    </w:p>
    <w:p w14:paraId="12F90277" w14:textId="454BF3CE" w:rsidR="00894B8C" w:rsidRPr="00894B8C" w:rsidRDefault="00FF5F4B" w:rsidP="00FF5F4B">
      <w:pPr>
        <w:ind w:left="1134" w:hanging="425"/>
        <w:jc w:val="both"/>
      </w:pPr>
      <w:r>
        <w:t>f.</w:t>
      </w:r>
      <w:r>
        <w:tab/>
      </w:r>
      <w:r w:rsidR="00894B8C" w:rsidRPr="00894B8C">
        <w:t>Uzyskanie od pacjenta świadomej pisemnej zgody na uczestnictwo w badaniu</w:t>
      </w:r>
    </w:p>
    <w:p w14:paraId="75E051FD" w14:textId="01448E4A" w:rsidR="00894B8C" w:rsidRDefault="00FF5F4B" w:rsidP="00FF5F4B">
      <w:pPr>
        <w:ind w:left="1134" w:hanging="425"/>
        <w:jc w:val="both"/>
      </w:pPr>
      <w:r>
        <w:t>g.</w:t>
      </w:r>
      <w:r>
        <w:tab/>
      </w:r>
      <w:r w:rsidR="00894B8C" w:rsidRPr="00894B8C">
        <w:t>Zgoda RODO dotycząca udziału w badaniu</w:t>
      </w:r>
      <w:r>
        <w:t>.</w:t>
      </w:r>
    </w:p>
    <w:p w14:paraId="222D7E65" w14:textId="6857B08D" w:rsidR="00B17966" w:rsidRDefault="00B17966" w:rsidP="00FF5F4B">
      <w:pPr>
        <w:ind w:left="1134" w:hanging="425"/>
        <w:jc w:val="both"/>
      </w:pPr>
      <w:r>
        <w:t xml:space="preserve">h.  wprowadzenie danych do dedykowanego systemu </w:t>
      </w:r>
      <w:proofErr w:type="spellStart"/>
      <w:r>
        <w:t>eCRF</w:t>
      </w:r>
      <w:proofErr w:type="spellEnd"/>
      <w:r>
        <w:t xml:space="preserve">, który </w:t>
      </w:r>
      <w:proofErr w:type="spellStart"/>
      <w:r>
        <w:t>przeporwadzi</w:t>
      </w:r>
      <w:proofErr w:type="spellEnd"/>
      <w:r>
        <w:t xml:space="preserve"> randomizację i przydzieli pacjenta do grupy kontrolnej lub badanej</w:t>
      </w:r>
    </w:p>
    <w:p w14:paraId="0A886B88" w14:textId="4C28ECD4" w:rsidR="00B17966" w:rsidRPr="00894B8C" w:rsidRDefault="00B17966" w:rsidP="00FF5F4B">
      <w:pPr>
        <w:ind w:left="1134" w:hanging="425"/>
        <w:jc w:val="both"/>
      </w:pPr>
      <w:r>
        <w:t>i. wystawienie skierowań na odpowiednie badania (PET/CT i PET/MR – jedno skierowanie i ew. WB-MR w grupie badanej – osobne skierowanie)</w:t>
      </w:r>
    </w:p>
    <w:p w14:paraId="6FB09A3D" w14:textId="1B0AC9A9" w:rsidR="00894B8C" w:rsidRPr="00894B8C" w:rsidRDefault="00894B8C" w:rsidP="00FF5F4B">
      <w:pPr>
        <w:ind w:left="709" w:hanging="709"/>
        <w:jc w:val="both"/>
      </w:pPr>
      <w:r w:rsidRPr="00894B8C">
        <w:t>2.</w:t>
      </w:r>
      <w:r w:rsidR="00FF5F4B">
        <w:tab/>
      </w:r>
      <w:r w:rsidRPr="00894B8C">
        <w:t>Wykonanie badania WBMR (w przypadku grupy badanej) oraz badań PET/</w:t>
      </w:r>
      <w:r w:rsidR="00646E44">
        <w:t>CT</w:t>
      </w:r>
      <w:r w:rsidR="00646E44" w:rsidRPr="00894B8C">
        <w:t xml:space="preserve"> </w:t>
      </w:r>
      <w:r w:rsidRPr="00894B8C">
        <w:t>i PET/MRI (w przypadku grupy kontrolnej) po jednorazowym podaniu 18F-FDG w</w:t>
      </w:r>
      <w:r>
        <w:t xml:space="preserve"> </w:t>
      </w:r>
      <w:r w:rsidRPr="00894B8C">
        <w:t xml:space="preserve">dedykowanych pracowniach medycyny nuklearnej. W przypadku grupy badanej </w:t>
      </w:r>
      <w:r w:rsidR="00646E44">
        <w:t xml:space="preserve">badania MR i PET zostaną przeprowadzone </w:t>
      </w:r>
      <w:r w:rsidRPr="00894B8C">
        <w:t xml:space="preserve">w odstępnie max. 7 dni celem weryfikacji </w:t>
      </w:r>
      <w:r w:rsidR="00646E44">
        <w:t>„</w:t>
      </w:r>
      <w:proofErr w:type="spellStart"/>
      <w:r w:rsidRPr="00894B8C">
        <w:t>head</w:t>
      </w:r>
      <w:proofErr w:type="spellEnd"/>
      <w:r w:rsidRPr="00894B8C">
        <w:t xml:space="preserve"> to </w:t>
      </w:r>
      <w:proofErr w:type="spellStart"/>
      <w:r w:rsidRPr="00894B8C">
        <w:t>head</w:t>
      </w:r>
      <w:proofErr w:type="spellEnd"/>
      <w:r w:rsidR="00646E44">
        <w:t>”</w:t>
      </w:r>
      <w:r>
        <w:t xml:space="preserve"> </w:t>
      </w:r>
      <w:r w:rsidRPr="00894B8C">
        <w:t xml:space="preserve">czułości i swoistości </w:t>
      </w:r>
      <w:r w:rsidR="00646E44">
        <w:t>technik</w:t>
      </w:r>
      <w:r w:rsidRPr="00894B8C">
        <w:t>.</w:t>
      </w:r>
    </w:p>
    <w:p w14:paraId="651A0A86" w14:textId="3ECDDF5F" w:rsidR="00894B8C" w:rsidRDefault="00894B8C" w:rsidP="00894B8C">
      <w:pPr>
        <w:jc w:val="both"/>
      </w:pPr>
      <w:r w:rsidRPr="00894B8C">
        <w:t>3.</w:t>
      </w:r>
      <w:r w:rsidR="00FF5F4B">
        <w:tab/>
      </w:r>
      <w:r w:rsidRPr="00894B8C">
        <w:t>Lekarskie konsylium wielospecjalistyczne</w:t>
      </w:r>
      <w:r w:rsidR="0098326B">
        <w:t xml:space="preserve"> w ośrodku rekrutującym pacjentów.</w:t>
      </w:r>
    </w:p>
    <w:p w14:paraId="3F36728C" w14:textId="77777777" w:rsidR="00FF5F4B" w:rsidRPr="00FF5F4B" w:rsidRDefault="00FF5F4B" w:rsidP="00FF5F4B">
      <w:pPr>
        <w:ind w:left="709"/>
        <w:jc w:val="both"/>
      </w:pPr>
      <w:r w:rsidRPr="00FF5F4B">
        <w:t>Procedury, którym zostanie poddana grupa badana to procedury diagnostyczne WBMR, PET CT i PET MR.</w:t>
      </w:r>
    </w:p>
    <w:p w14:paraId="26D5297F" w14:textId="24F4D30D" w:rsidR="00FF5F4B" w:rsidRPr="00FF5F4B" w:rsidRDefault="00FF5F4B" w:rsidP="00FF5F4B">
      <w:pPr>
        <w:ind w:left="709"/>
        <w:jc w:val="both"/>
      </w:pPr>
      <w:r w:rsidRPr="00FF5F4B">
        <w:t xml:space="preserve">Po otrzymaniu raportów z powyższych badań będzie miało miejsce konsylium wielospecjalistyczne, którego celem będzie kwalifikacja chorych </w:t>
      </w:r>
      <w:r w:rsidR="00646E44">
        <w:t xml:space="preserve">(z grupy badanej i kontrolnej) </w:t>
      </w:r>
      <w:r w:rsidRPr="00FF5F4B">
        <w:t>do odpowiedniej terapii opartej na precyzyjnych badaniach całego ciała i uprzednio wykonanych badaniach oceniających miejscowe zaawansowanie zmian pierwotnych. Dodatkowo podczas tego konsylium zostanie oceniony wpływ wykonanych procedur na ewentualną zmianę stadium zaawansowania i decyzji terapeutycznej.</w:t>
      </w:r>
    </w:p>
    <w:p w14:paraId="331293F7" w14:textId="48DE57BB" w:rsidR="00894B8C" w:rsidRPr="00894B8C" w:rsidRDefault="00894B8C" w:rsidP="00FF5F4B">
      <w:pPr>
        <w:ind w:left="1134" w:hanging="425"/>
        <w:jc w:val="both"/>
      </w:pPr>
      <w:r w:rsidRPr="00894B8C">
        <w:t>a.</w:t>
      </w:r>
      <w:r w:rsidR="00FF5F4B">
        <w:tab/>
      </w:r>
      <w:r w:rsidRPr="00894B8C">
        <w:t>Ocena przydatności klinicznej badań WBMR i PET/MRI, względem PET/</w:t>
      </w:r>
      <w:r w:rsidR="00646E44">
        <w:t>CT</w:t>
      </w:r>
      <w:r w:rsidR="00646E44" w:rsidRPr="00894B8C">
        <w:t xml:space="preserve"> </w:t>
      </w:r>
      <w:r w:rsidRPr="00894B8C">
        <w:t>jako najbardziej czułej i swoistej metody standardowej</w:t>
      </w:r>
    </w:p>
    <w:p w14:paraId="6AC34A09" w14:textId="40D7F95B" w:rsidR="00894B8C" w:rsidRDefault="00894B8C" w:rsidP="00FF5F4B">
      <w:pPr>
        <w:ind w:left="1134" w:hanging="425"/>
        <w:jc w:val="both"/>
      </w:pPr>
      <w:r w:rsidRPr="00894B8C">
        <w:t>b.</w:t>
      </w:r>
      <w:r w:rsidR="00FF5F4B">
        <w:tab/>
      </w:r>
      <w:r w:rsidRPr="00894B8C">
        <w:t>Analiza wpływu informacji z badań WBMR i PET/MRI na wybór ścieżki terapeutycznej pacjenta</w:t>
      </w:r>
    </w:p>
    <w:p w14:paraId="4E1E00E6" w14:textId="6B96CB30" w:rsidR="00B17966" w:rsidRPr="00894B8C" w:rsidRDefault="00B17966" w:rsidP="00FF5F4B">
      <w:pPr>
        <w:ind w:left="1134" w:hanging="425"/>
        <w:jc w:val="both"/>
      </w:pPr>
      <w:r>
        <w:t>c      wprowadzenie danych z konsylium do dedykowanego systemu eCRF</w:t>
      </w:r>
    </w:p>
    <w:sectPr w:rsidR="00B17966" w:rsidRPr="00894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8431E"/>
    <w:multiLevelType w:val="hybridMultilevel"/>
    <w:tmpl w:val="CB168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8C"/>
    <w:rsid w:val="00253AD6"/>
    <w:rsid w:val="004D5647"/>
    <w:rsid w:val="00631952"/>
    <w:rsid w:val="00646E44"/>
    <w:rsid w:val="006F7D66"/>
    <w:rsid w:val="00894B8C"/>
    <w:rsid w:val="00921585"/>
    <w:rsid w:val="00975F67"/>
    <w:rsid w:val="0098326B"/>
    <w:rsid w:val="009C00F7"/>
    <w:rsid w:val="00A43412"/>
    <w:rsid w:val="00B17966"/>
    <w:rsid w:val="00C677D2"/>
    <w:rsid w:val="00D56CB2"/>
    <w:rsid w:val="00E02102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1C36"/>
  <w15:chartTrackingRefBased/>
  <w15:docId w15:val="{9EDA367C-923E-45A9-8E4C-1BCC6605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B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5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5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5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F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46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42818AD7EDC49A6D7AB294B413C4D" ma:contentTypeVersion="4" ma:contentTypeDescription="Utwórz nowy dokument." ma:contentTypeScope="" ma:versionID="91bf995187888c7db3181a456675d959">
  <xsd:schema xmlns:xsd="http://www.w3.org/2001/XMLSchema" xmlns:xs="http://www.w3.org/2001/XMLSchema" xmlns:p="http://schemas.microsoft.com/office/2006/metadata/properties" xmlns:ns2="bfc0fc23-ae43-4dc7-8b5d-cf011264d712" targetNamespace="http://schemas.microsoft.com/office/2006/metadata/properties" ma:root="true" ma:fieldsID="1b08705d043bb41d01dd9d74c42fa68c" ns2:_="">
    <xsd:import namespace="bfc0fc23-ae43-4dc7-8b5d-cf011264d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fc23-ae43-4dc7-8b5d-cf011264d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734CB-D42C-42EE-8A97-1181E378D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fc23-ae43-4dc7-8b5d-cf011264d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EF172-EE49-4B01-9B82-3A4CECAC1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E4AC9-EF52-4646-9733-21D36B51F4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Andruszkiewicz</dc:creator>
  <cp:keywords/>
  <dc:description/>
  <cp:lastModifiedBy>Ewa Andruszkiewicz</cp:lastModifiedBy>
  <cp:revision>2</cp:revision>
  <cp:lastPrinted>2024-02-12T10:45:00Z</cp:lastPrinted>
  <dcterms:created xsi:type="dcterms:W3CDTF">2024-04-24T13:55:00Z</dcterms:created>
  <dcterms:modified xsi:type="dcterms:W3CDTF">2024-04-24T13:55:00Z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0x010100A9642818AD7EDC49A6D7AB294B413C4D</vt:lpwstr>
  </property>
</Properties>
</file>