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5" w:rsidRDefault="007F0AF5" w:rsidP="007F0AF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4</w:t>
      </w: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Białystok, dnia …………..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b/>
          <w:bCs/>
          <w:kern w:val="3"/>
          <w:sz w:val="26"/>
          <w:szCs w:val="26"/>
          <w:lang w:eastAsia="zh-CN" w:bidi="hi-IN"/>
        </w:rPr>
        <w:t>PROTOKÓŁ ZDAWCZO-ODBIORCZY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BC1601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Na podstawie umowy nr AWM/INT</w:t>
      </w:r>
      <w:r w:rsidR="007F0AF5"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/</w:t>
      </w:r>
      <w:r w:rsidR="007F0AF5">
        <w:rPr>
          <w:rFonts w:ascii="Times New Roman" w:eastAsia="TimesNewRomanPS-BoldMT" w:hAnsi="Times New Roman" w:cs="TimesNewRomanPS-BoldMT"/>
          <w:kern w:val="3"/>
          <w:lang w:eastAsia="zh-CN" w:bidi="hi-IN"/>
        </w:rPr>
        <w:t>0</w:t>
      </w:r>
      <w:r>
        <w:rPr>
          <w:rFonts w:ascii="Times New Roman" w:eastAsia="TimesNewRomanPS-BoldMT" w:hAnsi="Times New Roman" w:cs="TimesNewRomanPS-BoldMT"/>
          <w:kern w:val="3"/>
          <w:lang w:eastAsia="zh-CN" w:bidi="hi-IN"/>
        </w:rPr>
        <w:t>9/2023</w:t>
      </w:r>
      <w:r w:rsidR="007F0AF5"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/TM z dnia ……… pomiędzy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Zamawiającym: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Uniwersytet </w:t>
      </w:r>
      <w:bookmarkStart w:id="0" w:name="_GoBack"/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Medyczny </w:t>
      </w:r>
      <w:bookmarkEnd w:id="0"/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w Białymstoku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ul. Jana Kilińskiego 1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15-089 Białystok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a Wykonawcą 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……………………………………….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w dniu ………….. odbył się protokolarny odbiór przedmiotu umowy w siedzibie Zamawiającego.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NewRomanPSMT" w:hAnsi="Times New Roman" w:cs="TimesNewRomanPSMT"/>
          <w:kern w:val="3"/>
          <w:lang w:eastAsia="zh-CN" w:bidi="hi-IN"/>
        </w:rPr>
      </w:pP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Usługa dotyczyła projektu graficznego, składu, łamania i wydruku kalendarzy </w:t>
      </w:r>
      <w:r w:rsidR="00024488">
        <w:rPr>
          <w:rFonts w:ascii="Times New Roman" w:eastAsia="TimesNewRomanPSMT" w:hAnsi="Times New Roman" w:cs="TimesNewRomanPSMT"/>
          <w:kern w:val="3"/>
          <w:lang w:eastAsia="zh-CN" w:bidi="hi-IN"/>
        </w:rPr>
        <w:t>akademickich</w:t>
      </w: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 Uniwersytetu Medycznego w Białymstoku – we</w:t>
      </w:r>
      <w:r w:rsidR="00BC1601">
        <w:rPr>
          <w:rFonts w:ascii="Times New Roman" w:eastAsia="TimesNewRomanPSMT" w:hAnsi="Times New Roman" w:cs="TimesNewRomanPSMT"/>
          <w:kern w:val="3"/>
          <w:lang w:eastAsia="zh-CN" w:bidi="hi-IN"/>
        </w:rPr>
        <w:t>rsja anglojęzyczna w nakładzie 2</w:t>
      </w: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>00 szt. oraz wersja polskojęzyczna w nakładzie 1700 s</w:t>
      </w:r>
      <w:r w:rsidR="00BC1601">
        <w:rPr>
          <w:rFonts w:ascii="Times New Roman" w:eastAsia="TimesNewRomanPSMT" w:hAnsi="Times New Roman" w:cs="TimesNewRomanPSMT"/>
          <w:kern w:val="3"/>
          <w:lang w:eastAsia="zh-CN" w:bidi="hi-IN"/>
        </w:rPr>
        <w:t>zt., o wartości …………. zł brutto</w:t>
      </w:r>
      <w:r w:rsidRPr="003C6B2C">
        <w:rPr>
          <w:rFonts w:ascii="Times New Roman" w:eastAsia="TimesNewRomanPSMT" w:hAnsi="Times New Roman" w:cs="TimesNewRomanPSMT"/>
          <w:kern w:val="3"/>
          <w:lang w:eastAsia="zh-CN" w:bidi="hi-IN"/>
        </w:rPr>
        <w:t xml:space="preserve">. 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MT" w:hAnsi="Times New Roman" w:cs="TimesNewRomanPS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Odbioru dokonała Komisja w składzie: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  <w:t xml:space="preserve">  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Zamawiającego: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ab/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Przedstawiciele Wykonawcy:</w:t>
      </w:r>
    </w:p>
    <w:p w:rsidR="007F0AF5" w:rsidRPr="003C6B2C" w:rsidRDefault="007F0AF5" w:rsidP="007F0AF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…………………..</w:t>
      </w:r>
    </w:p>
    <w:p w:rsidR="007F0AF5" w:rsidRPr="003C6B2C" w:rsidRDefault="007F0AF5" w:rsidP="007F0AF5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36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b/>
          <w:bCs/>
          <w:kern w:val="3"/>
          <w:lang w:eastAsia="zh-CN" w:bidi="hi-IN"/>
        </w:rPr>
        <w:t>Komisja stwierdziła, że usługa została wykonana zgodnie z wymaganiami umowy / niezgodnie z wymaganiami umowy.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 xml:space="preserve">Protokół sporządzono w dwóch jednobrzmiących egzemplarzach, jeden dla Zamawiającego, drugi dla </w:t>
      </w: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lastRenderedPageBreak/>
        <w:t>Wykonawcy. Protokół podpisali członkowie Komisji: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  <w:r w:rsidRPr="003C6B2C">
        <w:rPr>
          <w:rFonts w:ascii="Times New Roman" w:eastAsia="TimesNewRomanPS-BoldMT" w:hAnsi="Times New Roman" w:cs="TimesNewRomanPS-BoldMT"/>
          <w:kern w:val="3"/>
          <w:lang w:eastAsia="zh-CN" w:bidi="hi-IN"/>
        </w:rPr>
        <w:t>………………………</w:t>
      </w: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NewRomanPS-BoldMT" w:hAnsi="Times New Roman" w:cs="TimesNewRomanPS-BoldMT"/>
          <w:kern w:val="3"/>
          <w:lang w:eastAsia="zh-CN" w:bidi="hi-IN"/>
        </w:rPr>
      </w:pP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3C6B2C" w:rsidRDefault="007F0AF5" w:rsidP="007F0A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0AF5" w:rsidRPr="00F37E6B" w:rsidRDefault="007F0AF5" w:rsidP="007F0AF5"/>
    <w:p w:rsidR="003603AF" w:rsidRPr="007F0AF5" w:rsidRDefault="003603AF" w:rsidP="007F0AF5"/>
    <w:sectPr w:rsidR="003603AF" w:rsidRPr="007F0AF5" w:rsidSect="00A11238">
      <w:headerReference w:type="default" r:id="rId8"/>
      <w:footerReference w:type="default" r:id="rId9"/>
      <w:pgSz w:w="11906" w:h="16838"/>
      <w:pgMar w:top="993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1D" w:rsidRDefault="007F1A1D" w:rsidP="00E80A08">
      <w:pPr>
        <w:spacing w:after="0" w:line="240" w:lineRule="auto"/>
      </w:pPr>
      <w:r>
        <w:separator/>
      </w:r>
    </w:p>
  </w:endnote>
  <w:endnote w:type="continuationSeparator" w:id="0">
    <w:p w:rsidR="007F1A1D" w:rsidRDefault="007F1A1D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1D" w:rsidRDefault="007F1A1D" w:rsidP="00E80A08">
      <w:pPr>
        <w:spacing w:after="0" w:line="240" w:lineRule="auto"/>
      </w:pPr>
      <w:r>
        <w:separator/>
      </w:r>
    </w:p>
  </w:footnote>
  <w:footnote w:type="continuationSeparator" w:id="0">
    <w:p w:rsidR="007F1A1D" w:rsidRDefault="007F1A1D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3603AF" w:rsidRPr="00B14CD3" w:rsidRDefault="003603AF" w:rsidP="00B14CD3">
    <w:pPr>
      <w:pStyle w:val="Nagwek"/>
      <w:ind w:left="1418" w:right="424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5"/>
  </w:num>
  <w:num w:numId="13">
    <w:abstractNumId w:val="16"/>
  </w:num>
  <w:num w:numId="14">
    <w:abstractNumId w:val="30"/>
  </w:num>
  <w:num w:numId="15">
    <w:abstractNumId w:val="14"/>
  </w:num>
  <w:num w:numId="16">
    <w:abstractNumId w:val="29"/>
  </w:num>
  <w:num w:numId="17">
    <w:abstractNumId w:val="20"/>
  </w:num>
  <w:num w:numId="18">
    <w:abstractNumId w:val="15"/>
  </w:num>
  <w:num w:numId="19">
    <w:abstractNumId w:val="25"/>
  </w:num>
  <w:num w:numId="20">
    <w:abstractNumId w:val="24"/>
  </w:num>
  <w:num w:numId="21">
    <w:abstractNumId w:val="13"/>
  </w:num>
  <w:num w:numId="22">
    <w:abstractNumId w:val="2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24488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B4003"/>
    <w:rsid w:val="002C79AB"/>
    <w:rsid w:val="002E08B5"/>
    <w:rsid w:val="002E1C8F"/>
    <w:rsid w:val="002F5B51"/>
    <w:rsid w:val="003021F1"/>
    <w:rsid w:val="003353A5"/>
    <w:rsid w:val="00341901"/>
    <w:rsid w:val="003603AF"/>
    <w:rsid w:val="00373496"/>
    <w:rsid w:val="003A734A"/>
    <w:rsid w:val="003B7E40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8535E"/>
    <w:rsid w:val="007A4192"/>
    <w:rsid w:val="007C6077"/>
    <w:rsid w:val="007C752A"/>
    <w:rsid w:val="007F0AF5"/>
    <w:rsid w:val="007F1A1D"/>
    <w:rsid w:val="00802945"/>
    <w:rsid w:val="00833118"/>
    <w:rsid w:val="0084019A"/>
    <w:rsid w:val="00845DB4"/>
    <w:rsid w:val="008469CE"/>
    <w:rsid w:val="00851453"/>
    <w:rsid w:val="00853EC3"/>
    <w:rsid w:val="0088365F"/>
    <w:rsid w:val="00896993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820A8"/>
    <w:rsid w:val="009930E6"/>
    <w:rsid w:val="009D1D7E"/>
    <w:rsid w:val="009E01CB"/>
    <w:rsid w:val="00A11238"/>
    <w:rsid w:val="00A12105"/>
    <w:rsid w:val="00A14C84"/>
    <w:rsid w:val="00A414B9"/>
    <w:rsid w:val="00A44C8F"/>
    <w:rsid w:val="00A51DB9"/>
    <w:rsid w:val="00A723E6"/>
    <w:rsid w:val="00A75FF7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1601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B7B40"/>
    <w:rsid w:val="00DE53C1"/>
    <w:rsid w:val="00E02228"/>
    <w:rsid w:val="00E3637B"/>
    <w:rsid w:val="00E57882"/>
    <w:rsid w:val="00E80A08"/>
    <w:rsid w:val="00EA140E"/>
    <w:rsid w:val="00EA25C6"/>
    <w:rsid w:val="00EA7BCD"/>
    <w:rsid w:val="00EB1ECF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B55B-E283-4AE5-8C15-C21C622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14</cp:revision>
  <cp:lastPrinted>2022-08-04T10:54:00Z</cp:lastPrinted>
  <dcterms:created xsi:type="dcterms:W3CDTF">2022-08-04T11:08:00Z</dcterms:created>
  <dcterms:modified xsi:type="dcterms:W3CDTF">2023-07-03T12:32:00Z</dcterms:modified>
</cp:coreProperties>
</file>