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465C3" w14:textId="77777777" w:rsidR="008A6E48" w:rsidRPr="001C6D39" w:rsidRDefault="001C6D39" w:rsidP="001C6D39">
      <w:pPr>
        <w:jc w:val="center"/>
        <w:rPr>
          <w:sz w:val="20"/>
          <w:szCs w:val="20"/>
        </w:rPr>
      </w:pPr>
      <w:r w:rsidRPr="001C6D39">
        <w:rPr>
          <w:sz w:val="20"/>
          <w:szCs w:val="20"/>
        </w:rPr>
        <w:t>Opis przedmiotu zamówienia</w:t>
      </w:r>
    </w:p>
    <w:tbl>
      <w:tblPr>
        <w:tblW w:w="15168" w:type="dxa"/>
        <w:tblInd w:w="-586" w:type="dxa"/>
        <w:tblLayout w:type="fixed"/>
        <w:tblCellMar>
          <w:left w:w="70" w:type="dxa"/>
          <w:right w:w="70" w:type="dxa"/>
        </w:tblCellMar>
        <w:tblLook w:val="04A0" w:firstRow="1" w:lastRow="0" w:firstColumn="1" w:lastColumn="0" w:noHBand="0" w:noVBand="1"/>
      </w:tblPr>
      <w:tblGrid>
        <w:gridCol w:w="336"/>
        <w:gridCol w:w="14832"/>
      </w:tblGrid>
      <w:tr w:rsidR="001C6D39" w:rsidRPr="001C6D39" w14:paraId="33008F59" w14:textId="77777777" w:rsidTr="001C6D39">
        <w:tc>
          <w:tcPr>
            <w:tcW w:w="336" w:type="dxa"/>
            <w:tcBorders>
              <w:top w:val="single" w:sz="4" w:space="0" w:color="000000"/>
              <w:left w:val="single" w:sz="4" w:space="0" w:color="000000"/>
              <w:bottom w:val="single" w:sz="4" w:space="0" w:color="000000"/>
              <w:right w:val="single" w:sz="4" w:space="0" w:color="000000"/>
            </w:tcBorders>
            <w:shd w:val="clear" w:color="000000" w:fill="525252" w:themeFill="accent3" w:themeFillShade="80"/>
            <w:vAlign w:val="bottom"/>
          </w:tcPr>
          <w:p w14:paraId="1BD09CB8" w14:textId="77777777" w:rsidR="001C6D39" w:rsidRPr="001C6D39" w:rsidRDefault="001C6D39" w:rsidP="005F7C0D">
            <w:pPr>
              <w:widowControl w:val="0"/>
              <w:spacing w:after="0" w:line="240" w:lineRule="auto"/>
              <w:jc w:val="center"/>
              <w:rPr>
                <w:rFonts w:eastAsia="Times New Roman" w:cstheme="minorHAnsi"/>
                <w:b/>
                <w:bCs/>
                <w:color w:val="FFFFFF"/>
                <w:sz w:val="20"/>
                <w:szCs w:val="20"/>
                <w:lang w:eastAsia="pl-PL"/>
              </w:rPr>
            </w:pPr>
            <w:r w:rsidRPr="001C6D39">
              <w:rPr>
                <w:rFonts w:eastAsia="Times New Roman" w:cstheme="minorHAnsi"/>
                <w:b/>
                <w:bCs/>
                <w:color w:val="FFFFFF"/>
                <w:sz w:val="20"/>
                <w:szCs w:val="20"/>
                <w:lang w:eastAsia="pl-PL"/>
              </w:rPr>
              <w:t>Lp.</w:t>
            </w:r>
          </w:p>
        </w:tc>
        <w:tc>
          <w:tcPr>
            <w:tcW w:w="14832" w:type="dxa"/>
            <w:tcBorders>
              <w:top w:val="single" w:sz="4" w:space="0" w:color="000000"/>
              <w:left w:val="single" w:sz="4" w:space="0" w:color="000000"/>
              <w:bottom w:val="single" w:sz="4" w:space="0" w:color="000000"/>
              <w:right w:val="single" w:sz="4" w:space="0" w:color="000000"/>
            </w:tcBorders>
            <w:shd w:val="clear" w:color="000000" w:fill="525252" w:themeFill="accent3" w:themeFillShade="80"/>
            <w:vAlign w:val="bottom"/>
          </w:tcPr>
          <w:p w14:paraId="2D18FF22" w14:textId="77777777" w:rsidR="001C6D39" w:rsidRPr="001C6D39" w:rsidRDefault="001C6D39" w:rsidP="005F7C0D">
            <w:pPr>
              <w:widowControl w:val="0"/>
              <w:spacing w:after="0" w:line="240" w:lineRule="auto"/>
              <w:jc w:val="center"/>
              <w:rPr>
                <w:rFonts w:eastAsia="Times New Roman" w:cstheme="minorHAnsi"/>
                <w:b/>
                <w:bCs/>
                <w:color w:val="FFFFFF"/>
                <w:sz w:val="20"/>
                <w:szCs w:val="20"/>
                <w:vertAlign w:val="superscript"/>
                <w:lang w:eastAsia="pl-PL"/>
              </w:rPr>
            </w:pPr>
            <w:r w:rsidRPr="001C6D39">
              <w:rPr>
                <w:rFonts w:eastAsia="Times New Roman" w:cstheme="minorHAnsi"/>
                <w:b/>
                <w:bCs/>
                <w:color w:val="FFFFFF"/>
                <w:sz w:val="20"/>
                <w:szCs w:val="20"/>
                <w:lang w:eastAsia="pl-PL"/>
              </w:rPr>
              <w:t>Opis – minimalne parametry techniczne lub równoważne</w:t>
            </w:r>
            <w:r w:rsidRPr="001C6D39">
              <w:rPr>
                <w:rFonts w:eastAsia="Times New Roman" w:cstheme="minorHAnsi"/>
                <w:b/>
                <w:bCs/>
                <w:color w:val="FFFFFF"/>
                <w:sz w:val="20"/>
                <w:szCs w:val="20"/>
                <w:vertAlign w:val="superscript"/>
                <w:lang w:eastAsia="pl-PL"/>
              </w:rPr>
              <w:t>*)</w:t>
            </w:r>
          </w:p>
        </w:tc>
      </w:tr>
      <w:tr w:rsidR="001C6D39" w:rsidRPr="001C6D39" w14:paraId="0BE0FDBF" w14:textId="77777777" w:rsidTr="001C6D39">
        <w:trPr>
          <w:trHeight w:val="211"/>
        </w:trPr>
        <w:tc>
          <w:tcPr>
            <w:tcW w:w="33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7881490" w14:textId="77777777" w:rsidR="001C6D39" w:rsidRPr="001C6D39" w:rsidRDefault="001C6D39" w:rsidP="005F7C0D">
            <w:pPr>
              <w:widowControl w:val="0"/>
              <w:spacing w:after="0" w:line="240" w:lineRule="auto"/>
              <w:jc w:val="center"/>
              <w:rPr>
                <w:rFonts w:eastAsia="Times New Roman" w:cstheme="minorHAnsi"/>
                <w:b/>
                <w:bCs/>
                <w:color w:val="000000"/>
                <w:sz w:val="20"/>
                <w:szCs w:val="20"/>
                <w:lang w:eastAsia="pl-PL"/>
              </w:rPr>
            </w:pPr>
            <w:r w:rsidRPr="001C6D39">
              <w:rPr>
                <w:rFonts w:eastAsia="Times New Roman" w:cstheme="minorHAnsi"/>
                <w:b/>
                <w:bCs/>
                <w:color w:val="000000"/>
                <w:sz w:val="20"/>
                <w:szCs w:val="20"/>
                <w:lang w:eastAsia="pl-PL"/>
              </w:rPr>
              <w:t>1</w:t>
            </w:r>
          </w:p>
        </w:tc>
        <w:tc>
          <w:tcPr>
            <w:tcW w:w="14832" w:type="dxa"/>
            <w:tcBorders>
              <w:top w:val="single" w:sz="4" w:space="0" w:color="000000"/>
              <w:bottom w:val="single" w:sz="4" w:space="0" w:color="000000"/>
              <w:right w:val="single" w:sz="4" w:space="0" w:color="000000"/>
            </w:tcBorders>
            <w:shd w:val="clear" w:color="auto" w:fill="auto"/>
            <w:vAlign w:val="bottom"/>
          </w:tcPr>
          <w:p w14:paraId="7A8999DF" w14:textId="77777777" w:rsidR="001C6D39" w:rsidRPr="001C6D39" w:rsidRDefault="001C6D39" w:rsidP="005F7C0D">
            <w:pPr>
              <w:tabs>
                <w:tab w:val="left" w:pos="1275"/>
              </w:tabs>
              <w:rPr>
                <w:rFonts w:cstheme="minorHAnsi"/>
                <w:sz w:val="20"/>
                <w:szCs w:val="20"/>
              </w:rPr>
            </w:pPr>
            <w:r w:rsidRPr="001C6D39">
              <w:rPr>
                <w:rFonts w:eastAsia="Calibri" w:cstheme="minorHAnsi"/>
                <w:color w:val="000000"/>
                <w:sz w:val="20"/>
                <w:szCs w:val="20"/>
              </w:rPr>
              <w:t>Laptop</w:t>
            </w:r>
          </w:p>
        </w:tc>
      </w:tr>
      <w:tr w:rsidR="001C6D39" w:rsidRPr="001C6D39" w14:paraId="5306904A" w14:textId="77777777" w:rsidTr="001C6D39">
        <w:trPr>
          <w:trHeight w:val="274"/>
        </w:trPr>
        <w:tc>
          <w:tcPr>
            <w:tcW w:w="33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1733412" w14:textId="77777777" w:rsidR="001C6D39" w:rsidRPr="001C6D39" w:rsidRDefault="001C6D39" w:rsidP="001C6D39">
            <w:pPr>
              <w:widowControl w:val="0"/>
              <w:spacing w:after="0" w:line="240" w:lineRule="auto"/>
              <w:jc w:val="center"/>
              <w:rPr>
                <w:rFonts w:eastAsia="Times New Roman" w:cstheme="minorHAnsi"/>
                <w:b/>
                <w:bCs/>
                <w:color w:val="000000"/>
                <w:sz w:val="20"/>
                <w:szCs w:val="20"/>
                <w:lang w:eastAsia="pl-PL"/>
              </w:rPr>
            </w:pPr>
          </w:p>
        </w:tc>
        <w:tc>
          <w:tcPr>
            <w:tcW w:w="14832" w:type="dxa"/>
            <w:tcBorders>
              <w:top w:val="single" w:sz="4" w:space="0" w:color="000000"/>
              <w:bottom w:val="single" w:sz="4" w:space="0" w:color="000000"/>
              <w:right w:val="single" w:sz="4" w:space="0" w:color="000000"/>
            </w:tcBorders>
            <w:shd w:val="clear" w:color="auto" w:fill="auto"/>
          </w:tcPr>
          <w:p w14:paraId="4BA16C68"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Komputer mobilny będzie wykorzystywany dla potrzeb aplikacji biurowych, edukacyjnych, obliczeniowych, dostępu do Internetu oraz poczty elektronicznej.</w:t>
            </w:r>
          </w:p>
          <w:p w14:paraId="0AC8B1C5"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Matryca:</w:t>
            </w:r>
          </w:p>
          <w:p w14:paraId="505879D4"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15.6” FHD (1920 x 1080), powłoka przeciwodblaskową, bez dotyku, jasność 250 cd/m2, kontrast 700:1, NTSC 45%</w:t>
            </w:r>
          </w:p>
          <w:p w14:paraId="6D469ABF"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ascii="Calibri" w:eastAsia="Calibri" w:hAnsi="Calibri" w:cs="Calibri"/>
                <w:color w:val="000000"/>
                <w:sz w:val="20"/>
                <w:szCs w:val="20"/>
              </w:rPr>
              <w:t>Procesor:</w:t>
            </w:r>
          </w:p>
          <w:p w14:paraId="48AB7E55" w14:textId="23862048" w:rsidR="001C6D39" w:rsidRPr="001C6D39" w:rsidRDefault="001C6D39" w:rsidP="001C6D39">
            <w:pPr>
              <w:spacing w:after="0" w:line="240" w:lineRule="auto"/>
              <w:jc w:val="both"/>
              <w:rPr>
                <w:sz w:val="20"/>
                <w:szCs w:val="20"/>
              </w:rPr>
            </w:pPr>
            <w:r w:rsidRPr="001C6D39">
              <w:rPr>
                <w:rFonts w:eastAsia="Calibri" w:cstheme="minorHAnsi"/>
                <w:color w:val="000000"/>
                <w:sz w:val="20"/>
                <w:szCs w:val="20"/>
              </w:rPr>
              <w:t xml:space="preserve">Procesor osiągający w teście </w:t>
            </w:r>
            <w:proofErr w:type="spellStart"/>
            <w:r w:rsidRPr="001C6D39">
              <w:rPr>
                <w:rFonts w:eastAsia="Calibri" w:cstheme="minorHAnsi"/>
                <w:color w:val="000000"/>
                <w:sz w:val="20"/>
                <w:szCs w:val="20"/>
              </w:rPr>
              <w:t>PassMark</w:t>
            </w:r>
            <w:proofErr w:type="spellEnd"/>
            <w:r w:rsidRPr="001C6D39">
              <w:rPr>
                <w:rFonts w:eastAsia="Calibri" w:cstheme="minorHAnsi"/>
                <w:color w:val="000000"/>
                <w:sz w:val="20"/>
                <w:szCs w:val="20"/>
              </w:rPr>
              <w:t xml:space="preserve"> Performance Test,  co najmniej 22.000 punktów w kategorii </w:t>
            </w:r>
            <w:proofErr w:type="spellStart"/>
            <w:r w:rsidRPr="001C6D39">
              <w:rPr>
                <w:rFonts w:eastAsia="Calibri" w:cstheme="minorHAnsi"/>
                <w:color w:val="000000"/>
                <w:sz w:val="20"/>
                <w:szCs w:val="20"/>
              </w:rPr>
              <w:t>Average</w:t>
            </w:r>
            <w:proofErr w:type="spellEnd"/>
            <w:r w:rsidRPr="001C6D39">
              <w:rPr>
                <w:rFonts w:eastAsia="Calibri" w:cstheme="minorHAnsi"/>
                <w:color w:val="000000"/>
                <w:sz w:val="20"/>
                <w:szCs w:val="20"/>
              </w:rPr>
              <w:t xml:space="preserve"> CPU Mark</w:t>
            </w:r>
            <w:r w:rsidR="003663FD">
              <w:rPr>
                <w:rFonts w:eastAsia="Calibri" w:cstheme="minorHAnsi"/>
                <w:color w:val="000000"/>
                <w:sz w:val="20"/>
                <w:szCs w:val="20"/>
              </w:rPr>
              <w:t>.</w:t>
            </w:r>
            <w:r w:rsidRPr="001C6D39">
              <w:rPr>
                <w:rFonts w:eastAsia="Calibri" w:cstheme="minorHAnsi"/>
                <w:color w:val="000000"/>
                <w:sz w:val="20"/>
                <w:szCs w:val="20"/>
              </w:rPr>
              <w:t xml:space="preserve"> </w:t>
            </w:r>
          </w:p>
          <w:p w14:paraId="6D04C945"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Pamięć RAM:</w:t>
            </w:r>
          </w:p>
          <w:p w14:paraId="6BAA5B5E"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 xml:space="preserve">8GB DDR4, możliwość rozbudowy do min. 64GB, nie dopuszcza się pamięci wlutowanych w płytę główną, min.  dwa </w:t>
            </w:r>
            <w:proofErr w:type="spellStart"/>
            <w:r w:rsidRPr="001C6D39">
              <w:rPr>
                <w:rFonts w:eastAsia="Calibri" w:cstheme="minorHAnsi"/>
                <w:color w:val="000000"/>
                <w:sz w:val="20"/>
                <w:szCs w:val="20"/>
              </w:rPr>
              <w:t>sloty</w:t>
            </w:r>
            <w:proofErr w:type="spellEnd"/>
            <w:r w:rsidRPr="001C6D39">
              <w:rPr>
                <w:rFonts w:eastAsia="Calibri" w:cstheme="minorHAnsi"/>
                <w:color w:val="000000"/>
                <w:sz w:val="20"/>
                <w:szCs w:val="20"/>
              </w:rPr>
              <w:t xml:space="preserve"> na pamięć</w:t>
            </w:r>
          </w:p>
          <w:p w14:paraId="0180165F"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Pamięć masowa:</w:t>
            </w:r>
          </w:p>
          <w:p w14:paraId="29E6D94F" w14:textId="77777777" w:rsidR="001C6D39" w:rsidRPr="00B47805" w:rsidRDefault="001C6D39" w:rsidP="001C6D39">
            <w:pPr>
              <w:spacing w:after="0" w:line="240" w:lineRule="auto"/>
              <w:jc w:val="both"/>
              <w:rPr>
                <w:rFonts w:eastAsia="Calibri" w:cstheme="minorHAnsi"/>
                <w:color w:val="000000"/>
                <w:sz w:val="20"/>
                <w:szCs w:val="20"/>
              </w:rPr>
            </w:pPr>
            <w:r w:rsidRPr="00B47805">
              <w:rPr>
                <w:rFonts w:eastAsia="Calibri" w:cstheme="minorHAnsi"/>
                <w:color w:val="000000"/>
                <w:sz w:val="20"/>
                <w:szCs w:val="20"/>
              </w:rPr>
              <w:t xml:space="preserve">1x 512GB </w:t>
            </w:r>
            <w:proofErr w:type="spellStart"/>
            <w:r w:rsidRPr="00B47805">
              <w:rPr>
                <w:rFonts w:eastAsia="Calibri" w:cstheme="minorHAnsi"/>
                <w:color w:val="000000"/>
                <w:sz w:val="20"/>
                <w:szCs w:val="20"/>
              </w:rPr>
              <w:t>NVMe</w:t>
            </w:r>
            <w:proofErr w:type="spellEnd"/>
            <w:r w:rsidRPr="00B47805">
              <w:rPr>
                <w:rFonts w:eastAsia="Calibri" w:cstheme="minorHAnsi"/>
                <w:color w:val="000000"/>
                <w:sz w:val="20"/>
                <w:szCs w:val="20"/>
              </w:rPr>
              <w:t xml:space="preserve"> SSD M.2</w:t>
            </w:r>
          </w:p>
          <w:p w14:paraId="182B7848" w14:textId="77777777" w:rsidR="001C6D39" w:rsidRPr="00B47805" w:rsidRDefault="001C6D39" w:rsidP="001C6D39">
            <w:pPr>
              <w:spacing w:after="0" w:line="240" w:lineRule="auto"/>
              <w:jc w:val="both"/>
              <w:rPr>
                <w:rFonts w:eastAsia="Calibri" w:cstheme="minorHAnsi"/>
                <w:color w:val="000000"/>
                <w:sz w:val="20"/>
                <w:szCs w:val="20"/>
              </w:rPr>
            </w:pPr>
            <w:r w:rsidRPr="00B47805">
              <w:rPr>
                <w:rFonts w:eastAsia="Calibri" w:cstheme="minorHAnsi"/>
                <w:color w:val="000000"/>
                <w:sz w:val="20"/>
                <w:szCs w:val="20"/>
              </w:rPr>
              <w:t>Karta graficzna:</w:t>
            </w:r>
          </w:p>
          <w:p w14:paraId="56B21332"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Zintegrowana lub z własną pamięcią RAM</w:t>
            </w:r>
          </w:p>
          <w:p w14:paraId="08974DBB"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Klawiatura:</w:t>
            </w:r>
          </w:p>
          <w:p w14:paraId="2F8DB196"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 xml:space="preserve">Klawiatura w układzie US – QWERTY z wydzieloną klawiaturą numeryczną, z wbudowanym podświetleniem, min 90 klawiszy. Wszystkie klawisze funkcyjne typu: </w:t>
            </w:r>
            <w:proofErr w:type="spellStart"/>
            <w:r w:rsidRPr="001C6D39">
              <w:rPr>
                <w:rFonts w:eastAsia="Calibri" w:cstheme="minorHAnsi"/>
                <w:color w:val="000000"/>
                <w:sz w:val="20"/>
                <w:szCs w:val="20"/>
              </w:rPr>
              <w:t>mute</w:t>
            </w:r>
            <w:proofErr w:type="spellEnd"/>
            <w:r w:rsidRPr="001C6D39">
              <w:rPr>
                <w:rFonts w:eastAsia="Calibri" w:cstheme="minorHAnsi"/>
                <w:color w:val="000000"/>
                <w:sz w:val="20"/>
                <w:szCs w:val="20"/>
              </w:rPr>
              <w:t xml:space="preserve">, regulacja głośności, </w:t>
            </w:r>
            <w:proofErr w:type="spellStart"/>
            <w:r w:rsidRPr="001C6D39">
              <w:rPr>
                <w:rFonts w:eastAsia="Calibri" w:cstheme="minorHAnsi"/>
                <w:color w:val="000000"/>
                <w:sz w:val="20"/>
                <w:szCs w:val="20"/>
              </w:rPr>
              <w:t>print</w:t>
            </w:r>
            <w:proofErr w:type="spellEnd"/>
            <w:r w:rsidRPr="001C6D39">
              <w:rPr>
                <w:rFonts w:eastAsia="Calibri" w:cstheme="minorHAnsi"/>
                <w:color w:val="000000"/>
                <w:sz w:val="20"/>
                <w:szCs w:val="20"/>
              </w:rPr>
              <w:t xml:space="preserve"> </w:t>
            </w:r>
            <w:proofErr w:type="spellStart"/>
            <w:r w:rsidRPr="001C6D39">
              <w:rPr>
                <w:rFonts w:eastAsia="Calibri" w:cstheme="minorHAnsi"/>
                <w:color w:val="000000"/>
                <w:sz w:val="20"/>
                <w:szCs w:val="20"/>
              </w:rPr>
              <w:t>screen</w:t>
            </w:r>
            <w:proofErr w:type="spellEnd"/>
            <w:r w:rsidRPr="001C6D39">
              <w:rPr>
                <w:rFonts w:eastAsia="Calibri" w:cstheme="minorHAnsi"/>
                <w:color w:val="000000"/>
                <w:sz w:val="20"/>
                <w:szCs w:val="20"/>
              </w:rPr>
              <w:t xml:space="preserve"> dostępne w ciągu klawiszy F1-F12</w:t>
            </w:r>
          </w:p>
          <w:p w14:paraId="69E2993D"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Multimedia:</w:t>
            </w:r>
          </w:p>
          <w:p w14:paraId="351D9985"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Karta dźwiękowa zintegrowana z płytą główną, wbudowane dwa głośniki stereo o mocy 2x 2W. </w:t>
            </w:r>
          </w:p>
          <w:p w14:paraId="4B974D6C"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Kamera internetowa FHD RGB/IR 2 </w:t>
            </w:r>
            <w:proofErr w:type="spellStart"/>
            <w:r w:rsidRPr="001C6D39">
              <w:rPr>
                <w:rFonts w:eastAsia="Calibri" w:cstheme="minorHAnsi"/>
                <w:color w:val="000000"/>
                <w:sz w:val="20"/>
                <w:szCs w:val="20"/>
              </w:rPr>
              <w:t>Mpix</w:t>
            </w:r>
            <w:proofErr w:type="spellEnd"/>
            <w:r w:rsidRPr="001C6D39">
              <w:rPr>
                <w:rFonts w:eastAsia="Calibri" w:cstheme="minorHAnsi"/>
                <w:color w:val="000000"/>
                <w:sz w:val="20"/>
                <w:szCs w:val="20"/>
              </w:rPr>
              <w:t>, trwale zainstalowana w obudowie matrycy</w:t>
            </w:r>
          </w:p>
          <w:p w14:paraId="0681F45E"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 xml:space="preserve">czytnik kart micro SD 4.0, 1 port audio typu </w:t>
            </w:r>
            <w:proofErr w:type="spellStart"/>
            <w:r w:rsidRPr="001C6D39">
              <w:rPr>
                <w:rFonts w:eastAsia="Calibri" w:cstheme="minorHAnsi"/>
                <w:color w:val="000000"/>
                <w:sz w:val="20"/>
                <w:szCs w:val="20"/>
              </w:rPr>
              <w:t>combo</w:t>
            </w:r>
            <w:proofErr w:type="spellEnd"/>
            <w:r w:rsidRPr="001C6D39">
              <w:rPr>
                <w:rFonts w:eastAsia="Calibri" w:cstheme="minorHAnsi"/>
                <w:color w:val="000000"/>
                <w:sz w:val="20"/>
                <w:szCs w:val="20"/>
              </w:rPr>
              <w:t xml:space="preserve"> (słuchawki i mikrofon)</w:t>
            </w:r>
          </w:p>
          <w:p w14:paraId="42885C3E"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Łączność bezprzewodowa:</w:t>
            </w:r>
          </w:p>
          <w:p w14:paraId="044782CE" w14:textId="77777777" w:rsidR="001C6D39" w:rsidRPr="001C6D39" w:rsidRDefault="001C6D39" w:rsidP="001C6D39">
            <w:pPr>
              <w:spacing w:after="0" w:line="240" w:lineRule="auto"/>
              <w:jc w:val="both"/>
              <w:rPr>
                <w:rFonts w:cstheme="minorHAnsi"/>
                <w:sz w:val="20"/>
                <w:szCs w:val="20"/>
              </w:rPr>
            </w:pPr>
            <w:r w:rsidRPr="001C6D39">
              <w:rPr>
                <w:rFonts w:cstheme="minorHAnsi"/>
                <w:sz w:val="20"/>
                <w:szCs w:val="20"/>
              </w:rPr>
              <w:t xml:space="preserve">Karta Wi-Fi 6E AX z transferem do 2400 </w:t>
            </w:r>
            <w:proofErr w:type="spellStart"/>
            <w:r w:rsidRPr="001C6D39">
              <w:rPr>
                <w:rFonts w:cstheme="minorHAnsi"/>
                <w:sz w:val="20"/>
                <w:szCs w:val="20"/>
              </w:rPr>
              <w:t>Mbps</w:t>
            </w:r>
            <w:proofErr w:type="spellEnd"/>
            <w:r w:rsidRPr="001C6D39">
              <w:rPr>
                <w:rFonts w:cstheme="minorHAnsi"/>
                <w:sz w:val="20"/>
                <w:szCs w:val="20"/>
              </w:rPr>
              <w:t xml:space="preserve"> + Bluetooth 5.2</w:t>
            </w:r>
          </w:p>
          <w:p w14:paraId="4671C8DD" w14:textId="77777777" w:rsidR="001C6D39" w:rsidRPr="001C6D39" w:rsidRDefault="001C6D39" w:rsidP="001C6D39">
            <w:pPr>
              <w:spacing w:after="0" w:line="240" w:lineRule="auto"/>
              <w:jc w:val="both"/>
              <w:rPr>
                <w:rFonts w:cstheme="minorHAnsi"/>
                <w:sz w:val="20"/>
                <w:szCs w:val="20"/>
              </w:rPr>
            </w:pPr>
            <w:r w:rsidRPr="001C6D39">
              <w:rPr>
                <w:rFonts w:cstheme="minorHAnsi"/>
                <w:sz w:val="20"/>
                <w:szCs w:val="20"/>
              </w:rPr>
              <w:t>Bateria i zasilanie:</w:t>
            </w:r>
          </w:p>
          <w:p w14:paraId="1633B0B0"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themeColor="text1"/>
                <w:sz w:val="20"/>
                <w:szCs w:val="20"/>
              </w:rPr>
              <w:t xml:space="preserve">Min. 4-cell [min. 58Whr]. </w:t>
            </w:r>
            <w:r w:rsidRPr="001C6D39">
              <w:rPr>
                <w:rFonts w:eastAsia="Calibri" w:cstheme="minorHAnsi"/>
                <w:color w:val="000000"/>
                <w:sz w:val="20"/>
                <w:szCs w:val="20"/>
              </w:rPr>
              <w:t>Umożliwiająca jej szybkie naładowanie do 80% w czasie 1 godziny i do poziomu 100% w czasie 2 godzin.</w:t>
            </w:r>
          </w:p>
          <w:p w14:paraId="580E00B7"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Zasilacz o mocy min. 60W ze złączem Typu – C</w:t>
            </w:r>
          </w:p>
          <w:p w14:paraId="2C3E4FD6"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ascii="Calibri" w:eastAsia="Calibri" w:hAnsi="Calibri" w:cs="Calibri"/>
                <w:color w:val="000000"/>
                <w:sz w:val="20"/>
                <w:szCs w:val="20"/>
              </w:rPr>
              <w:t>Waga i wymiary:</w:t>
            </w:r>
          </w:p>
          <w:p w14:paraId="6D899909"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Waga max 1,85kg z baterią 4 </w:t>
            </w:r>
            <w:proofErr w:type="spellStart"/>
            <w:r w:rsidRPr="001C6D39">
              <w:rPr>
                <w:rFonts w:eastAsia="Calibri" w:cstheme="minorHAnsi"/>
                <w:color w:val="000000"/>
                <w:sz w:val="20"/>
                <w:szCs w:val="20"/>
              </w:rPr>
              <w:t>cell</w:t>
            </w:r>
            <w:proofErr w:type="spellEnd"/>
            <w:r w:rsidRPr="001C6D39">
              <w:rPr>
                <w:rFonts w:eastAsia="Calibri" w:cstheme="minorHAnsi"/>
                <w:color w:val="000000"/>
                <w:sz w:val="20"/>
                <w:szCs w:val="20"/>
              </w:rPr>
              <w:t xml:space="preserve"> </w:t>
            </w:r>
          </w:p>
          <w:p w14:paraId="52C0D55F"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Suma wymiarów notebooka nie większa niż 615mm mierzona po krawędziach obudowy</w:t>
            </w:r>
          </w:p>
          <w:p w14:paraId="4AC674F4"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Obudowa:</w:t>
            </w:r>
          </w:p>
          <w:p w14:paraId="3A818D82"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lastRenderedPageBreak/>
              <w:t xml:space="preserve">Szkielet obudowy i zawiasy notebooka wzmacniane, dookoła matrycy uszczelnienie chroniące klawiaturę notebooka, po zamknięciu przed kurzem i wilgocią. Kąt otwarcia notebooka min 180 stopni. </w:t>
            </w:r>
          </w:p>
          <w:p w14:paraId="171E780A"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Komputer spełniający normy MIL-STD-810H</w:t>
            </w:r>
          </w:p>
          <w:p w14:paraId="06EFD9E0"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ascii="Calibri" w:eastAsia="Calibri" w:hAnsi="Calibri" w:cs="Calibri"/>
                <w:color w:val="000000"/>
                <w:sz w:val="20"/>
                <w:szCs w:val="20"/>
              </w:rPr>
              <w:t>BIOS:</w:t>
            </w:r>
          </w:p>
          <w:p w14:paraId="3A86095E" w14:textId="77777777" w:rsidR="001C6D39" w:rsidRPr="001C6D39" w:rsidRDefault="001C6D39" w:rsidP="001C6D39">
            <w:pPr>
              <w:tabs>
                <w:tab w:val="left" w:pos="283"/>
              </w:tabs>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1C6D39">
              <w:rPr>
                <w:rFonts w:eastAsia="Calibri" w:cstheme="minorHAnsi"/>
                <w:color w:val="000000"/>
                <w:sz w:val="20"/>
                <w:szCs w:val="20"/>
              </w:rPr>
              <w:t>asset</w:t>
            </w:r>
            <w:proofErr w:type="spellEnd"/>
            <w:r w:rsidRPr="001C6D39">
              <w:rPr>
                <w:rFonts w:eastAsia="Calibri" w:cstheme="minorHAnsi"/>
                <w:color w:val="000000"/>
                <w:sz w:val="20"/>
                <w:szCs w:val="20"/>
              </w:rPr>
              <w:t xml:space="preserve"> </w:t>
            </w:r>
            <w:proofErr w:type="spellStart"/>
            <w:r w:rsidRPr="001C6D39">
              <w:rPr>
                <w:rFonts w:eastAsia="Calibri" w:cstheme="minorHAnsi"/>
                <w:color w:val="000000"/>
                <w:sz w:val="20"/>
                <w:szCs w:val="20"/>
              </w:rPr>
              <w:t>tag</w:t>
            </w:r>
            <w:proofErr w:type="spellEnd"/>
            <w:r w:rsidRPr="001C6D39">
              <w:rPr>
                <w:rFonts w:eastAsia="Calibri" w:cstheme="minorHAnsi"/>
                <w:color w:val="000000"/>
                <w:sz w:val="20"/>
                <w:szCs w:val="20"/>
              </w:rPr>
              <w:t xml:space="preserve"> z możliwością wpisywania min. znaków specjalnych. Funkcje logowania się do BIOS na podstawie hasła systemowego/użytkownika, administratora (hasła niezależne), Blokowanie hasłem systemowym/użytkownika rozruch dysku twardego. Funkcja umożliwiająca założenie hasła na dysk, informację o stanie 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w:t>
            </w:r>
          </w:p>
          <w:p w14:paraId="43222E52"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 xml:space="preserve">Możliwość włączenia/wyłączenia funkcji automatycznego tworzenia </w:t>
            </w:r>
            <w:proofErr w:type="spellStart"/>
            <w:r w:rsidRPr="001C6D39">
              <w:rPr>
                <w:rFonts w:eastAsia="Calibri" w:cstheme="minorHAnsi"/>
                <w:color w:val="000000"/>
                <w:sz w:val="20"/>
                <w:szCs w:val="20"/>
              </w:rPr>
              <w:t>recovery</w:t>
            </w:r>
            <w:proofErr w:type="spellEnd"/>
            <w:r w:rsidRPr="001C6D39">
              <w:rPr>
                <w:rFonts w:eastAsia="Calibri" w:cstheme="minorHAnsi"/>
                <w:color w:val="000000"/>
                <w:sz w:val="20"/>
                <w:szCs w:val="20"/>
              </w:rPr>
              <w:t xml:space="preserve"> BIOS na dysku twardym.</w:t>
            </w:r>
          </w:p>
          <w:p w14:paraId="1157CB18"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Ergonomia:</w:t>
            </w:r>
          </w:p>
          <w:p w14:paraId="7017203F"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Głośność jednostki centralnej mierzona w pozycji obserwatora w trybie pracy dysku twardego (IDLE) wynosząca maksymalnie 23dB</w:t>
            </w:r>
          </w:p>
          <w:p w14:paraId="423D0A7F"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Diagnostyka:</w:t>
            </w:r>
          </w:p>
          <w:p w14:paraId="3AC87C7C"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 xml:space="preserve">System diagnostyczny z graficznym interfejsem użytkownika zaszyty w tej samej pamięci </w:t>
            </w:r>
            <w:proofErr w:type="spellStart"/>
            <w:r w:rsidRPr="001C6D39">
              <w:rPr>
                <w:rFonts w:eastAsia="Calibri" w:cstheme="minorHAnsi"/>
                <w:color w:val="000000"/>
                <w:sz w:val="20"/>
                <w:szCs w:val="20"/>
              </w:rPr>
              <w:t>flash</w:t>
            </w:r>
            <w:proofErr w:type="spellEnd"/>
            <w:r w:rsidRPr="001C6D39">
              <w:rPr>
                <w:rFonts w:eastAsia="Calibri" w:cstheme="minorHAnsi"/>
                <w:color w:val="000000"/>
                <w:sz w:val="20"/>
                <w:szCs w:val="20"/>
              </w:rPr>
              <w:t xml:space="preserve"> co BIOS, dostępny z poziomu szybkiego menu </w:t>
            </w:r>
            <w:proofErr w:type="spellStart"/>
            <w:r w:rsidRPr="001C6D39">
              <w:rPr>
                <w:rFonts w:eastAsia="Calibri" w:cstheme="minorHAnsi"/>
                <w:color w:val="000000"/>
                <w:sz w:val="20"/>
                <w:szCs w:val="20"/>
              </w:rPr>
              <w:t>boot</w:t>
            </w:r>
            <w:proofErr w:type="spellEnd"/>
            <w:r w:rsidRPr="001C6D39">
              <w:rPr>
                <w:rFonts w:eastAsia="Calibri" w:cstheme="minorHAnsi"/>
                <w:color w:val="000000"/>
                <w:sz w:val="20"/>
                <w:szCs w:val="20"/>
              </w:rPr>
              <w:t xml:space="preserve"> lub BIOS, umożliwiający przetestowanie komputera a w szczególności jego składowych. Działający w pełni, bez okrojonych funkcjonalności nawet w przypadku uszkodzonego dysku, braku dysku lub sformatowanym dysku, dostępu do sieci i </w:t>
            </w:r>
            <w:proofErr w:type="spellStart"/>
            <w:r w:rsidRPr="001C6D39">
              <w:rPr>
                <w:rFonts w:eastAsia="Calibri" w:cstheme="minorHAnsi"/>
                <w:color w:val="000000"/>
                <w:sz w:val="20"/>
                <w:szCs w:val="20"/>
              </w:rPr>
              <w:t>internetu</w:t>
            </w:r>
            <w:proofErr w:type="spellEnd"/>
            <w:r w:rsidRPr="001C6D39">
              <w:rPr>
                <w:rFonts w:eastAsia="Calibri" w:cstheme="minorHAnsi"/>
                <w:color w:val="000000"/>
                <w:sz w:val="20"/>
                <w:szCs w:val="20"/>
              </w:rPr>
              <w:t xml:space="preserve"> oraz bez konieczności podłączenia urządzeń wewnętrznych i zewnętrznych oraz bez konieczności pobierania i instalowania np. na ukrytej pamięci </w:t>
            </w:r>
            <w:proofErr w:type="spellStart"/>
            <w:r w:rsidRPr="001C6D39">
              <w:rPr>
                <w:rFonts w:eastAsia="Calibri" w:cstheme="minorHAnsi"/>
                <w:color w:val="000000"/>
                <w:sz w:val="20"/>
                <w:szCs w:val="20"/>
              </w:rPr>
              <w:t>flash</w:t>
            </w:r>
            <w:proofErr w:type="spellEnd"/>
            <w:r w:rsidRPr="001C6D39">
              <w:rPr>
                <w:rFonts w:eastAsia="Calibri" w:cstheme="minorHAnsi"/>
                <w:color w:val="000000"/>
                <w:sz w:val="20"/>
                <w:szCs w:val="20"/>
              </w:rPr>
              <w:t xml:space="preserve"> BIOS</w:t>
            </w:r>
          </w:p>
          <w:p w14:paraId="385C6C6D"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Bezpieczeństwo:</w:t>
            </w:r>
          </w:p>
          <w:p w14:paraId="4CB86119"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p w14:paraId="5871CB35"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Wbudowany </w:t>
            </w:r>
            <w:proofErr w:type="spellStart"/>
            <w:r w:rsidRPr="001C6D39">
              <w:rPr>
                <w:rFonts w:eastAsia="Calibri" w:cstheme="minorHAnsi"/>
                <w:color w:val="000000"/>
                <w:sz w:val="20"/>
                <w:szCs w:val="20"/>
              </w:rPr>
              <w:t>czyunik</w:t>
            </w:r>
            <w:proofErr w:type="spellEnd"/>
            <w:r w:rsidRPr="001C6D39">
              <w:rPr>
                <w:rFonts w:eastAsia="Calibri" w:cstheme="minorHAnsi"/>
                <w:color w:val="000000"/>
                <w:sz w:val="20"/>
                <w:szCs w:val="20"/>
              </w:rPr>
              <w:t xml:space="preserve"> otwarcia obudowy (dolnej pokrywy)</w:t>
            </w:r>
          </w:p>
          <w:p w14:paraId="208D82E7"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Wbudowana w obudowę matrycy technologia IR umożliwiająca autentykację na poziomie oferowanego systemu operacyjnego</w:t>
            </w:r>
          </w:p>
          <w:p w14:paraId="6FE398CE"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Czytnik linii papilarnych </w:t>
            </w:r>
          </w:p>
          <w:p w14:paraId="0969FC38"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Czytnik </w:t>
            </w:r>
            <w:proofErr w:type="spellStart"/>
            <w:r w:rsidRPr="001C6D39">
              <w:rPr>
                <w:rFonts w:eastAsia="Calibri" w:cstheme="minorHAnsi"/>
                <w:color w:val="000000"/>
                <w:sz w:val="20"/>
                <w:szCs w:val="20"/>
              </w:rPr>
              <w:t>SmartCard</w:t>
            </w:r>
            <w:proofErr w:type="spellEnd"/>
            <w:r w:rsidRPr="001C6D39">
              <w:rPr>
                <w:rFonts w:eastAsia="Calibri" w:cstheme="minorHAnsi"/>
                <w:color w:val="000000"/>
                <w:sz w:val="20"/>
                <w:szCs w:val="20"/>
              </w:rPr>
              <w:t xml:space="preserve"> </w:t>
            </w:r>
          </w:p>
          <w:p w14:paraId="41FD9AAE"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ascii="Calibri" w:eastAsia="Calibri" w:hAnsi="Calibri" w:cs="Calibri"/>
                <w:color w:val="000000"/>
                <w:sz w:val="20"/>
                <w:szCs w:val="20"/>
              </w:rPr>
              <w:t>Zarządzanie zdalne:</w:t>
            </w:r>
          </w:p>
          <w:p w14:paraId="3923D0BD"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E0BC019"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monitorowanie konfiguracji komponentów komputera - CPU, Pamięć, HDD wersja BIOS płyty głównej; </w:t>
            </w:r>
          </w:p>
          <w:p w14:paraId="13D545F8"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zdalną konfigurację ustawień BIOS,</w:t>
            </w:r>
          </w:p>
          <w:p w14:paraId="77E9E81F"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zdalne przejęcie konsoli tekstowej systemu, przekierowanie procesu ładowania systemu operacyjnego z wirtualnego CD ROM lub FDD z  serwera zarządzającego;</w:t>
            </w:r>
          </w:p>
          <w:p w14:paraId="637AF3D5"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lastRenderedPageBreak/>
              <w:t xml:space="preserve">zdalne przejecie pełnej konsoli graficznej systemu tzw. KVM </w:t>
            </w:r>
            <w:proofErr w:type="spellStart"/>
            <w:r w:rsidRPr="001C6D39">
              <w:rPr>
                <w:rFonts w:eastAsia="Calibri" w:cstheme="minorHAnsi"/>
                <w:color w:val="000000"/>
                <w:sz w:val="20"/>
                <w:szCs w:val="20"/>
              </w:rPr>
              <w:t>Redirection</w:t>
            </w:r>
            <w:proofErr w:type="spellEnd"/>
            <w:r w:rsidRPr="001C6D39">
              <w:rPr>
                <w:rFonts w:eastAsia="Calibri" w:cstheme="minorHAnsi"/>
                <w:color w:val="000000"/>
                <w:sz w:val="20"/>
                <w:szCs w:val="20"/>
              </w:rPr>
              <w:t xml:space="preserve"> (Keyboard, Video, Mouse) bez udziału systemu operacyjnego ani dodatkowych programów, również w przypadku braku lub uszkodzenia systemu operacyjnego do rozdzielczości 1920x1080 włącznie;</w:t>
            </w:r>
          </w:p>
          <w:p w14:paraId="7EE914E8" w14:textId="77777777" w:rsidR="001C6D39" w:rsidRPr="001C6D39" w:rsidRDefault="001C6D39" w:rsidP="001C6D39">
            <w:pPr>
              <w:spacing w:after="0" w:line="240" w:lineRule="auto"/>
              <w:jc w:val="both"/>
              <w:rPr>
                <w:sz w:val="20"/>
                <w:szCs w:val="20"/>
              </w:rPr>
            </w:pPr>
            <w:r w:rsidRPr="001C6D39">
              <w:rPr>
                <w:rFonts w:eastAsia="Calibri" w:cstheme="minorHAnsi"/>
                <w:color w:val="000000"/>
                <w:sz w:val="20"/>
                <w:szCs w:val="20"/>
              </w:rPr>
              <w:t>zapis i przechowywanie dodatkowych informacji o wersji zainstalowanego oprogramowania i zdalny odczyt tych informacji (wersja, zainstalowane uaktualnienia, sygnatury wirusów, itp.) z wbudowanej pamięci nieulotnej. technologia zarządzania i monitorowania komputerem na poziomie sprzętowym powinna być zgodna z otwartymi standardami DMTF WS-MAN  (</w:t>
            </w:r>
            <w:hyperlink r:id="rId6">
              <w:r w:rsidRPr="001C6D39">
                <w:rPr>
                  <w:rStyle w:val="czeinternetowe"/>
                  <w:rFonts w:eastAsia="Calibri" w:cstheme="minorHAnsi"/>
                  <w:color w:val="000000"/>
                  <w:sz w:val="20"/>
                  <w:szCs w:val="20"/>
                </w:rPr>
                <w:t>http://www.dmtf.org/standards/wsman</w:t>
              </w:r>
            </w:hyperlink>
            <w:r w:rsidRPr="001C6D39">
              <w:rPr>
                <w:rFonts w:eastAsia="Calibri" w:cstheme="minorHAnsi"/>
                <w:color w:val="000000"/>
                <w:sz w:val="20"/>
                <w:szCs w:val="20"/>
              </w:rPr>
              <w:t>)  oraz  DASH (</w:t>
            </w:r>
            <w:hyperlink r:id="rId7">
              <w:r w:rsidRPr="001C6D39">
                <w:rPr>
                  <w:rStyle w:val="czeinternetowe"/>
                  <w:rFonts w:eastAsia="Calibri" w:cstheme="minorHAnsi"/>
                  <w:color w:val="000000"/>
                  <w:sz w:val="20"/>
                  <w:szCs w:val="20"/>
                </w:rPr>
                <w:t>http://www.dmtf.org/standards/mgmt/dash/</w:t>
              </w:r>
            </w:hyperlink>
            <w:r w:rsidRPr="001C6D39">
              <w:rPr>
                <w:rFonts w:eastAsia="Calibri" w:cstheme="minorHAnsi"/>
                <w:color w:val="000000"/>
                <w:sz w:val="20"/>
                <w:szCs w:val="20"/>
              </w:rPr>
              <w:t>)</w:t>
            </w:r>
          </w:p>
          <w:p w14:paraId="4ED40303"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3684784F"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wbudowany sprzętowo log operacji  zdalnego zarządzania, możliwy do kasowania tylko przez upoważnionego użytkownika systemu sprzętowego zarządzania zdalnego </w:t>
            </w:r>
          </w:p>
          <w:p w14:paraId="13084FF6"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sprzętowy firewall zarządzany i konfigurowany wyłącznie z serwera zarządzania oraz niedostępny dla lokalnego systemu OS i lokalnych aplikacji</w:t>
            </w:r>
          </w:p>
          <w:p w14:paraId="40F03B00"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w pełni aktywna konsola zarządzania wyświetlająca informacje i zachowująca pełną funkcjonalność nawet podczas restartów komputera zarządzanego</w:t>
            </w:r>
          </w:p>
          <w:p w14:paraId="5B145666"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System operacyjny:</w:t>
            </w:r>
          </w:p>
          <w:p w14:paraId="36437A5F"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Zainstalowany system operacyjny Windows 10/11 w wersji Professional, klucz licencyjny zapisany trwale w BIOS, musi umożliwiać instalację systemu operacyjnego bez potrzeby ręcznego wpisywania klucza licencyjnego. </w:t>
            </w:r>
          </w:p>
          <w:p w14:paraId="55BA56E4" w14:textId="77777777" w:rsidR="001C6D39" w:rsidRPr="001C6D39" w:rsidRDefault="001C6D39" w:rsidP="001C6D39">
            <w:pPr>
              <w:spacing w:after="0" w:line="240" w:lineRule="auto"/>
              <w:jc w:val="both"/>
              <w:rPr>
                <w:rFonts w:eastAsia="Calibri" w:cstheme="minorHAnsi"/>
                <w:b/>
                <w:bCs/>
                <w:color w:val="000000"/>
                <w:sz w:val="20"/>
                <w:szCs w:val="20"/>
              </w:rPr>
            </w:pPr>
            <w:r w:rsidRPr="001C6D39">
              <w:rPr>
                <w:rFonts w:eastAsia="Calibri" w:cstheme="minorHAnsi"/>
                <w:b/>
                <w:bCs/>
                <w:color w:val="000000"/>
                <w:sz w:val="20"/>
                <w:szCs w:val="20"/>
              </w:rPr>
              <w:t>Warunki równoważności opisane w punkcie: Równoważność</w:t>
            </w:r>
          </w:p>
          <w:p w14:paraId="68A4547F" w14:textId="77777777" w:rsidR="001C6D39" w:rsidRPr="001C6D39" w:rsidRDefault="001C6D39" w:rsidP="001C6D39">
            <w:pPr>
              <w:spacing w:after="0" w:line="240" w:lineRule="auto"/>
              <w:jc w:val="both"/>
              <w:rPr>
                <w:rFonts w:eastAsia="Calibri" w:cstheme="minorHAnsi"/>
                <w:b/>
                <w:bCs/>
                <w:color w:val="000000"/>
                <w:sz w:val="20"/>
                <w:szCs w:val="20"/>
              </w:rPr>
            </w:pPr>
            <w:r w:rsidRPr="001C6D39">
              <w:rPr>
                <w:rFonts w:eastAsia="Calibri" w:cstheme="minorHAnsi"/>
                <w:b/>
                <w:bCs/>
                <w:color w:val="000000"/>
                <w:sz w:val="20"/>
                <w:szCs w:val="20"/>
              </w:rPr>
              <w:t>Porty i złącza:</w:t>
            </w:r>
          </w:p>
          <w:p w14:paraId="034A8D04"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 xml:space="preserve">Wbudowane porty i złącza:  1x HDMI </w:t>
            </w:r>
            <w:r w:rsidRPr="001C6D39">
              <w:rPr>
                <w:rFonts w:eastAsia="Calibri" w:cstheme="minorHAnsi"/>
                <w:color w:val="000000" w:themeColor="text1"/>
                <w:sz w:val="20"/>
                <w:szCs w:val="20"/>
              </w:rPr>
              <w:t xml:space="preserve">2.0, </w:t>
            </w:r>
            <w:r w:rsidRPr="001C6D39">
              <w:rPr>
                <w:rFonts w:eastAsia="Calibri" w:cstheme="minorHAnsi"/>
                <w:color w:val="000000"/>
                <w:sz w:val="20"/>
                <w:szCs w:val="20"/>
              </w:rPr>
              <w:t xml:space="preserve">2x USB 3.2 typ A, 2x </w:t>
            </w:r>
            <w:proofErr w:type="spellStart"/>
            <w:r w:rsidRPr="001C6D39">
              <w:rPr>
                <w:rFonts w:eastAsia="Calibri" w:cstheme="minorHAnsi"/>
                <w:color w:val="000000" w:themeColor="text1"/>
                <w:sz w:val="20"/>
                <w:szCs w:val="20"/>
              </w:rPr>
              <w:t>Thunderbolt</w:t>
            </w:r>
            <w:proofErr w:type="spellEnd"/>
            <w:r w:rsidRPr="001C6D39">
              <w:rPr>
                <w:rFonts w:eastAsia="Calibri" w:cstheme="minorHAnsi"/>
                <w:color w:val="000000" w:themeColor="text1"/>
                <w:sz w:val="20"/>
                <w:szCs w:val="20"/>
              </w:rPr>
              <w:t xml:space="preserve"> 4, 1x </w:t>
            </w:r>
            <w:r w:rsidRPr="001C6D39">
              <w:rPr>
                <w:rFonts w:eastAsia="Calibri" w:cstheme="minorHAnsi"/>
                <w:color w:val="000000"/>
                <w:sz w:val="20"/>
                <w:szCs w:val="20"/>
              </w:rPr>
              <w:t xml:space="preserve">RJ -  45 [fizyczny port], port audio </w:t>
            </w:r>
            <w:proofErr w:type="spellStart"/>
            <w:r w:rsidRPr="001C6D39">
              <w:rPr>
                <w:rFonts w:eastAsia="Calibri" w:cstheme="minorHAnsi"/>
                <w:color w:val="000000"/>
                <w:sz w:val="20"/>
                <w:szCs w:val="20"/>
              </w:rPr>
              <w:t>combo</w:t>
            </w:r>
            <w:proofErr w:type="spellEnd"/>
            <w:r w:rsidRPr="001C6D39">
              <w:rPr>
                <w:rFonts w:eastAsia="Calibri" w:cstheme="minorHAnsi"/>
                <w:color w:val="000000"/>
                <w:sz w:val="20"/>
                <w:szCs w:val="20"/>
              </w:rPr>
              <w:t>, gniazdo linki zabezpieczającej</w:t>
            </w:r>
          </w:p>
          <w:p w14:paraId="5E10961D" w14:textId="77777777" w:rsidR="001C6D39" w:rsidRPr="001C6D39" w:rsidRDefault="001C6D39" w:rsidP="001C6D39">
            <w:pPr>
              <w:spacing w:after="0" w:line="240" w:lineRule="auto"/>
              <w:jc w:val="both"/>
              <w:rPr>
                <w:rFonts w:eastAsia="Calibri" w:cstheme="minorHAnsi"/>
                <w:color w:val="000000"/>
                <w:sz w:val="20"/>
                <w:szCs w:val="20"/>
              </w:rPr>
            </w:pPr>
            <w:r w:rsidRPr="001C6D39">
              <w:rPr>
                <w:rFonts w:eastAsia="Calibri" w:cstheme="minorHAnsi"/>
                <w:color w:val="000000"/>
                <w:sz w:val="20"/>
                <w:szCs w:val="20"/>
              </w:rPr>
              <w:t>Warunki gwarancyjne, wsparcie techniczne:</w:t>
            </w:r>
          </w:p>
          <w:p w14:paraId="3D5BB134"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Dedykowany portal techniczny producenta, umożliwiający Zamawiającemu zgłaszanie awarii oraz samodzielne zamawianie zamiennych komponentów. </w:t>
            </w:r>
          </w:p>
          <w:p w14:paraId="01A9DA22"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1C6D39">
              <w:rPr>
                <w:rFonts w:eastAsia="Calibri" w:cstheme="minorHAnsi"/>
                <w:color w:val="000000"/>
                <w:sz w:val="20"/>
                <w:szCs w:val="20"/>
              </w:rPr>
              <w:t>recovery</w:t>
            </w:r>
            <w:proofErr w:type="spellEnd"/>
            <w:r w:rsidRPr="001C6D39">
              <w:rPr>
                <w:rFonts w:eastAsia="Calibri" w:cstheme="minorHAnsi"/>
                <w:color w:val="000000"/>
                <w:sz w:val="20"/>
                <w:szCs w:val="20"/>
              </w:rPr>
              <w:t xml:space="preserve"> systemu operacyjnego)</w:t>
            </w:r>
          </w:p>
          <w:p w14:paraId="6C21ED57" w14:textId="77777777" w:rsidR="001C6D39" w:rsidRPr="001C6D39" w:rsidRDefault="001C6D39" w:rsidP="001C6D39">
            <w:pPr>
              <w:spacing w:after="0" w:line="240" w:lineRule="auto"/>
              <w:rPr>
                <w:rFonts w:ascii="Calibri" w:eastAsia="Calibri" w:hAnsi="Calibri" w:cs="Calibri"/>
                <w:color w:val="000000"/>
                <w:sz w:val="20"/>
                <w:szCs w:val="20"/>
              </w:rPr>
            </w:pPr>
            <w:r w:rsidRPr="001C6D39">
              <w:rPr>
                <w:rFonts w:eastAsia="Calibri" w:cstheme="minorHAnsi"/>
                <w:color w:val="000000"/>
                <w:sz w:val="20"/>
                <w:szCs w:val="20"/>
              </w:rPr>
              <w:t>3-letnia gwarancja producenta świadczona na miejscu u klienta, Czas reakcji serwisu - do końca następnego dnia roboczego.</w:t>
            </w:r>
          </w:p>
          <w:p w14:paraId="6C9B1C23" w14:textId="77777777" w:rsidR="001C6D39" w:rsidRPr="001C6D39" w:rsidRDefault="001C6D39" w:rsidP="001C6D39">
            <w:pPr>
              <w:spacing w:after="0" w:line="240" w:lineRule="auto"/>
              <w:rPr>
                <w:rFonts w:ascii="Calibri" w:eastAsia="Calibri" w:hAnsi="Calibri" w:cs="Calibri"/>
                <w:color w:val="000000"/>
                <w:sz w:val="20"/>
                <w:szCs w:val="20"/>
              </w:rPr>
            </w:pPr>
            <w:r w:rsidRPr="001C6D39">
              <w:rPr>
                <w:rFonts w:eastAsia="Calibri" w:cstheme="minorHAnsi"/>
                <w:color w:val="000000"/>
                <w:sz w:val="20"/>
                <w:szCs w:val="20"/>
              </w:rPr>
              <w:t>W przypadku awarii dysków twardych dysk pozostaje u Zamawiającego.</w:t>
            </w:r>
          </w:p>
          <w:p w14:paraId="159367EC" w14:textId="77777777" w:rsidR="001C6D39" w:rsidRPr="001C6D39" w:rsidRDefault="001C6D39" w:rsidP="001C6D39">
            <w:pPr>
              <w:spacing w:after="0" w:line="240" w:lineRule="auto"/>
              <w:jc w:val="both"/>
              <w:rPr>
                <w:rFonts w:ascii="Calibri" w:eastAsia="Calibri" w:hAnsi="Calibri" w:cs="Calibri"/>
                <w:color w:val="000000"/>
                <w:sz w:val="20"/>
                <w:szCs w:val="20"/>
              </w:rPr>
            </w:pPr>
            <w:r w:rsidRPr="001C6D39">
              <w:rPr>
                <w:rFonts w:eastAsia="Calibri" w:cstheme="minorHAnsi"/>
                <w:color w:val="000000"/>
                <w:sz w:val="20"/>
                <w:szCs w:val="20"/>
              </w:rPr>
              <w:t>Serwis urządzeń musi być realizowany przez Producenta lub Autoryzowanego Partnera Serwisowego Producenta.</w:t>
            </w:r>
          </w:p>
        </w:tc>
      </w:tr>
    </w:tbl>
    <w:p w14:paraId="3DDA52A1" w14:textId="77777777" w:rsidR="001C6D39" w:rsidRDefault="001C6D39" w:rsidP="001C6D39">
      <w:pPr>
        <w:jc w:val="center"/>
        <w:rPr>
          <w:sz w:val="20"/>
          <w:szCs w:val="20"/>
        </w:rPr>
      </w:pPr>
    </w:p>
    <w:p w14:paraId="7BA0CBF7" w14:textId="77777777" w:rsidR="008670CF" w:rsidRDefault="008670CF" w:rsidP="001C6D39">
      <w:pPr>
        <w:jc w:val="center"/>
        <w:rPr>
          <w:sz w:val="20"/>
          <w:szCs w:val="20"/>
        </w:rPr>
      </w:pPr>
    </w:p>
    <w:p w14:paraId="62BDCEFF" w14:textId="77777777" w:rsidR="008670CF" w:rsidRDefault="008670CF" w:rsidP="001C6D39">
      <w:pPr>
        <w:jc w:val="center"/>
        <w:rPr>
          <w:sz w:val="20"/>
          <w:szCs w:val="20"/>
        </w:rPr>
      </w:pPr>
    </w:p>
    <w:p w14:paraId="26BAE7AD" w14:textId="0EEA61B4" w:rsidR="008670CF" w:rsidRDefault="008670CF" w:rsidP="001C6D39">
      <w:pPr>
        <w:jc w:val="center"/>
        <w:rPr>
          <w:sz w:val="20"/>
          <w:szCs w:val="20"/>
        </w:rPr>
      </w:pPr>
    </w:p>
    <w:p w14:paraId="50B2F94D" w14:textId="77777777" w:rsidR="003663FD" w:rsidRPr="001C6D39" w:rsidRDefault="003663FD" w:rsidP="001C6D39">
      <w:pPr>
        <w:jc w:val="center"/>
        <w:rPr>
          <w:sz w:val="20"/>
          <w:szCs w:val="20"/>
        </w:rPr>
      </w:pPr>
      <w:bookmarkStart w:id="0" w:name="_GoBack"/>
      <w:bookmarkEnd w:id="0"/>
    </w:p>
    <w:p w14:paraId="6B56A5EC" w14:textId="77777777" w:rsidR="001C6D39" w:rsidRPr="001C6D39" w:rsidRDefault="001C6D39" w:rsidP="001C6D39">
      <w:pPr>
        <w:spacing w:after="0"/>
        <w:rPr>
          <w:b/>
          <w:bCs/>
          <w:sz w:val="20"/>
          <w:szCs w:val="20"/>
        </w:rPr>
      </w:pPr>
      <w:r w:rsidRPr="001C6D39">
        <w:rPr>
          <w:b/>
          <w:bCs/>
          <w:sz w:val="20"/>
          <w:szCs w:val="20"/>
        </w:rPr>
        <w:lastRenderedPageBreak/>
        <w:t>Oprogramowanie typu MS Windows 10/11 Professional 64bit PL lub równoważne, spełniające poniższe warunki</w:t>
      </w:r>
    </w:p>
    <w:p w14:paraId="762832E9" w14:textId="77777777" w:rsidR="001C6D39" w:rsidRPr="001C6D39" w:rsidRDefault="001C6D39" w:rsidP="001C6D39">
      <w:pPr>
        <w:spacing w:after="0"/>
        <w:rPr>
          <w:sz w:val="20"/>
          <w:szCs w:val="20"/>
        </w:rPr>
      </w:pPr>
      <w:r w:rsidRPr="001C6D39">
        <w:rPr>
          <w:sz w:val="20"/>
          <w:szCs w:val="20"/>
        </w:rPr>
        <w:t>Oprogramowanie typu MS Windows 10 Professional 64bit PL lub równoważne, spełniające poniższe warunki:</w:t>
      </w:r>
    </w:p>
    <w:p w14:paraId="7F360F4C" w14:textId="77777777" w:rsidR="001C6D39" w:rsidRPr="001C6D39" w:rsidRDefault="001C6D39" w:rsidP="001C6D39">
      <w:pPr>
        <w:tabs>
          <w:tab w:val="left" w:pos="280"/>
        </w:tabs>
        <w:spacing w:after="0"/>
        <w:ind w:left="283" w:hanging="283"/>
        <w:rPr>
          <w:sz w:val="20"/>
          <w:szCs w:val="20"/>
        </w:rPr>
      </w:pPr>
      <w:r w:rsidRPr="001C6D39">
        <w:rPr>
          <w:sz w:val="20"/>
          <w:szCs w:val="20"/>
        </w:rPr>
        <w:t>1. System operacyjny dla komputerów przenośnych, z graficznym interfejsem użytkownika,</w:t>
      </w:r>
    </w:p>
    <w:p w14:paraId="57F5E426" w14:textId="77777777" w:rsidR="001C6D39" w:rsidRPr="001C6D39" w:rsidRDefault="001C6D39" w:rsidP="001C6D39">
      <w:pPr>
        <w:tabs>
          <w:tab w:val="left" w:pos="280"/>
        </w:tabs>
        <w:spacing w:after="0"/>
        <w:ind w:left="283" w:hanging="283"/>
        <w:rPr>
          <w:sz w:val="20"/>
          <w:szCs w:val="20"/>
        </w:rPr>
      </w:pPr>
      <w:r w:rsidRPr="001C6D39">
        <w:rPr>
          <w:sz w:val="20"/>
          <w:szCs w:val="20"/>
        </w:rPr>
        <w:t>2. System operacyjny ma pozwalać na uruchomienie i pracę z aplikacjami użytkowanymi przez Zamawiającego, w szczególności: MS Office 2010, 2013, 2016; MS Visio 2007, 2010, 2016; MS Project 2007, 2010, 2016; EMID, AutoCAD.</w:t>
      </w:r>
    </w:p>
    <w:p w14:paraId="0F3E644B" w14:textId="77777777" w:rsidR="001C6D39" w:rsidRPr="001C6D39" w:rsidRDefault="001C6D39" w:rsidP="001C6D39">
      <w:pPr>
        <w:tabs>
          <w:tab w:val="left" w:pos="280"/>
        </w:tabs>
        <w:spacing w:after="0"/>
        <w:ind w:left="283" w:hanging="283"/>
        <w:rPr>
          <w:sz w:val="20"/>
          <w:szCs w:val="20"/>
        </w:rPr>
      </w:pPr>
      <w:r w:rsidRPr="001C6D39">
        <w:rPr>
          <w:sz w:val="20"/>
          <w:szCs w:val="20"/>
        </w:rPr>
        <w:t>3. System ma udostępniać dwa rodzaje graficznego interfejsu użytkownika:</w:t>
      </w:r>
    </w:p>
    <w:p w14:paraId="679A4698" w14:textId="77777777" w:rsidR="001C6D39" w:rsidRPr="001C6D39" w:rsidRDefault="001C6D39" w:rsidP="001C6D39">
      <w:pPr>
        <w:tabs>
          <w:tab w:val="left" w:pos="680"/>
        </w:tabs>
        <w:spacing w:after="0"/>
        <w:ind w:left="680" w:hanging="283"/>
        <w:rPr>
          <w:sz w:val="20"/>
          <w:szCs w:val="20"/>
        </w:rPr>
      </w:pPr>
      <w:r w:rsidRPr="001C6D39">
        <w:rPr>
          <w:sz w:val="20"/>
          <w:szCs w:val="20"/>
        </w:rPr>
        <w:t>a. Klasyczny, umożliwiający obsługę przy pomocy klawiatury i myszy,</w:t>
      </w:r>
    </w:p>
    <w:p w14:paraId="24931BA6" w14:textId="77777777" w:rsidR="001C6D39" w:rsidRPr="001C6D39" w:rsidRDefault="001C6D39" w:rsidP="001C6D39">
      <w:pPr>
        <w:tabs>
          <w:tab w:val="left" w:pos="680"/>
        </w:tabs>
        <w:spacing w:after="0"/>
        <w:ind w:left="680" w:hanging="283"/>
        <w:rPr>
          <w:sz w:val="20"/>
          <w:szCs w:val="20"/>
        </w:rPr>
      </w:pPr>
      <w:r w:rsidRPr="001C6D39">
        <w:rPr>
          <w:sz w:val="20"/>
          <w:szCs w:val="20"/>
        </w:rPr>
        <w:t>b. Dotykowy umożliwiający sterowanie dotykiem na urządzeniach typu tablet lub monitorach dotykowych,</w:t>
      </w:r>
    </w:p>
    <w:p w14:paraId="3A986E65" w14:textId="77777777" w:rsidR="001C6D39" w:rsidRPr="001C6D39" w:rsidRDefault="001C6D39" w:rsidP="001C6D39">
      <w:pPr>
        <w:tabs>
          <w:tab w:val="left" w:pos="280"/>
        </w:tabs>
        <w:spacing w:after="0"/>
        <w:ind w:left="283" w:hanging="283"/>
        <w:rPr>
          <w:sz w:val="20"/>
          <w:szCs w:val="20"/>
        </w:rPr>
      </w:pPr>
      <w:r w:rsidRPr="001C6D39">
        <w:rPr>
          <w:sz w:val="20"/>
          <w:szCs w:val="20"/>
        </w:rPr>
        <w:t>4. Interfejsy użytkownika dostępne w wielu językach do wyboru – w tym Polskim i Angielskim,</w:t>
      </w:r>
    </w:p>
    <w:p w14:paraId="04CFF049" w14:textId="77777777" w:rsidR="001C6D39" w:rsidRPr="001C6D39" w:rsidRDefault="001C6D39" w:rsidP="001C6D39">
      <w:pPr>
        <w:tabs>
          <w:tab w:val="left" w:pos="280"/>
        </w:tabs>
        <w:spacing w:after="0"/>
        <w:ind w:left="283" w:hanging="283"/>
        <w:rPr>
          <w:sz w:val="20"/>
          <w:szCs w:val="20"/>
        </w:rPr>
      </w:pPr>
      <w:r w:rsidRPr="001C6D39">
        <w:rPr>
          <w:sz w:val="20"/>
          <w:szCs w:val="20"/>
        </w:rPr>
        <w:t>5. Zlokalizowane w języku polskim, co najmniej następujące elementy: menu, odtwarzacz multimediów, pomoc, komunikaty systemowe,</w:t>
      </w:r>
    </w:p>
    <w:p w14:paraId="3841E0F5" w14:textId="77777777" w:rsidR="001C6D39" w:rsidRPr="001C6D39" w:rsidRDefault="001C6D39" w:rsidP="001C6D39">
      <w:pPr>
        <w:tabs>
          <w:tab w:val="left" w:pos="280"/>
        </w:tabs>
        <w:spacing w:after="0"/>
        <w:ind w:left="283" w:hanging="283"/>
        <w:rPr>
          <w:sz w:val="20"/>
          <w:szCs w:val="20"/>
        </w:rPr>
      </w:pPr>
      <w:r w:rsidRPr="001C6D39">
        <w:rPr>
          <w:sz w:val="20"/>
          <w:szCs w:val="20"/>
        </w:rPr>
        <w:t>6. Wbudowany system pomocy w języku polskim,</w:t>
      </w:r>
    </w:p>
    <w:p w14:paraId="525FF8EF" w14:textId="77777777" w:rsidR="001C6D39" w:rsidRPr="001C6D39" w:rsidRDefault="001C6D39" w:rsidP="001C6D39">
      <w:pPr>
        <w:tabs>
          <w:tab w:val="left" w:pos="280"/>
        </w:tabs>
        <w:spacing w:after="0"/>
        <w:ind w:left="283" w:hanging="283"/>
        <w:rPr>
          <w:sz w:val="20"/>
          <w:szCs w:val="20"/>
        </w:rPr>
      </w:pPr>
      <w:r w:rsidRPr="001C6D39">
        <w:rPr>
          <w:sz w:val="20"/>
          <w:szCs w:val="20"/>
        </w:rPr>
        <w:t>7. Graficzne środowisko instalacji i konfiguracji dostępne w języku polskim,</w:t>
      </w:r>
    </w:p>
    <w:p w14:paraId="46DDD22C" w14:textId="77777777" w:rsidR="001C6D39" w:rsidRPr="001C6D39" w:rsidRDefault="001C6D39" w:rsidP="001C6D39">
      <w:pPr>
        <w:tabs>
          <w:tab w:val="left" w:pos="280"/>
        </w:tabs>
        <w:spacing w:after="0"/>
        <w:ind w:left="283" w:hanging="283"/>
        <w:rPr>
          <w:sz w:val="20"/>
          <w:szCs w:val="20"/>
        </w:rPr>
      </w:pPr>
      <w:r w:rsidRPr="001C6D39">
        <w:rPr>
          <w:sz w:val="20"/>
          <w:szCs w:val="20"/>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46D4CAA9" w14:textId="77777777" w:rsidR="001C6D39" w:rsidRPr="001C6D39" w:rsidRDefault="001C6D39" w:rsidP="001C6D39">
      <w:pPr>
        <w:tabs>
          <w:tab w:val="left" w:pos="280"/>
        </w:tabs>
        <w:spacing w:after="0"/>
        <w:ind w:left="283" w:hanging="283"/>
        <w:rPr>
          <w:sz w:val="20"/>
          <w:szCs w:val="20"/>
        </w:rPr>
      </w:pPr>
      <w:r w:rsidRPr="001C6D39">
        <w:rPr>
          <w:sz w:val="20"/>
          <w:szCs w:val="20"/>
        </w:rPr>
        <w:t>9. Możliwość dokonywania aktualizacji i poprawek systemu poprzez mechanizm zarządzany przez administratora systemu Zamawiającego,</w:t>
      </w:r>
    </w:p>
    <w:p w14:paraId="6C6F85B7" w14:textId="77777777" w:rsidR="001C6D39" w:rsidRPr="001C6D39" w:rsidRDefault="001C6D39" w:rsidP="001C6D39">
      <w:pPr>
        <w:tabs>
          <w:tab w:val="left" w:pos="280"/>
        </w:tabs>
        <w:spacing w:after="0"/>
        <w:ind w:left="283" w:hanging="283"/>
        <w:rPr>
          <w:sz w:val="20"/>
          <w:szCs w:val="20"/>
        </w:rPr>
      </w:pPr>
      <w:r w:rsidRPr="001C6D39">
        <w:rPr>
          <w:sz w:val="20"/>
          <w:szCs w:val="20"/>
        </w:rPr>
        <w:t>10. Dostępność bezpłatnych biuletynów bezpieczeństwa związanych z działaniem systemu operacyjnego,</w:t>
      </w:r>
    </w:p>
    <w:p w14:paraId="0D69B2E6" w14:textId="77777777" w:rsidR="001C6D39" w:rsidRPr="001C6D39" w:rsidRDefault="001C6D39" w:rsidP="001C6D39">
      <w:pPr>
        <w:tabs>
          <w:tab w:val="left" w:pos="280"/>
        </w:tabs>
        <w:spacing w:after="0"/>
        <w:ind w:left="283" w:hanging="283"/>
        <w:rPr>
          <w:sz w:val="20"/>
          <w:szCs w:val="20"/>
        </w:rPr>
      </w:pPr>
      <w:r w:rsidRPr="001C6D39">
        <w:rPr>
          <w:sz w:val="20"/>
          <w:szCs w:val="20"/>
        </w:rPr>
        <w:t>11. Wbudowana zapora internetowa (firewall) dla ochrony połączeń internetowych; zintegrowana z systemem konsola do zarządzania ustawieniami zapory i regułami IP v4 i v6;</w:t>
      </w:r>
    </w:p>
    <w:p w14:paraId="2B00C6F2" w14:textId="77777777" w:rsidR="001C6D39" w:rsidRPr="001C6D39" w:rsidRDefault="001C6D39" w:rsidP="001C6D39">
      <w:pPr>
        <w:tabs>
          <w:tab w:val="left" w:pos="280"/>
        </w:tabs>
        <w:spacing w:after="0"/>
        <w:ind w:left="283" w:hanging="283"/>
        <w:rPr>
          <w:sz w:val="20"/>
          <w:szCs w:val="20"/>
        </w:rPr>
      </w:pPr>
      <w:r w:rsidRPr="001C6D39">
        <w:rPr>
          <w:sz w:val="20"/>
          <w:szCs w:val="20"/>
        </w:rPr>
        <w:t>12. Wbudowane mechanizmy ochrony antywirusowej i przeciw złośliwemu oprogramowaniu z zapewnionymi bezpłatnymi aktualizacjami,</w:t>
      </w:r>
    </w:p>
    <w:p w14:paraId="57DCFDE4"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13. Wsparcie dla większości powszechnie używanych urządzeń peryferyjnych (drukarek, urządzeń sieciowych, standardów USB, </w:t>
      </w:r>
      <w:proofErr w:type="spellStart"/>
      <w:r w:rsidRPr="001C6D39">
        <w:rPr>
          <w:sz w:val="20"/>
          <w:szCs w:val="20"/>
        </w:rPr>
        <w:t>Plug&amp;Play</w:t>
      </w:r>
      <w:proofErr w:type="spellEnd"/>
      <w:r w:rsidRPr="001C6D39">
        <w:rPr>
          <w:sz w:val="20"/>
          <w:szCs w:val="20"/>
        </w:rPr>
        <w:t>, Wi-Fi),</w:t>
      </w:r>
    </w:p>
    <w:p w14:paraId="5404F4B6" w14:textId="77777777" w:rsidR="001C6D39" w:rsidRPr="001C6D39" w:rsidRDefault="001C6D39" w:rsidP="001C6D39">
      <w:pPr>
        <w:tabs>
          <w:tab w:val="left" w:pos="280"/>
        </w:tabs>
        <w:spacing w:after="0"/>
        <w:ind w:left="283" w:hanging="283"/>
        <w:rPr>
          <w:sz w:val="20"/>
          <w:szCs w:val="20"/>
        </w:rPr>
      </w:pPr>
      <w:r w:rsidRPr="001C6D39">
        <w:rPr>
          <w:sz w:val="20"/>
          <w:szCs w:val="20"/>
        </w:rPr>
        <w:t>14. Funkcjonalność automatycznej zmiany domyślnej drukarki w zależności od sieci, do której podłączony jest komputer,</w:t>
      </w:r>
    </w:p>
    <w:p w14:paraId="5D2CBEA3" w14:textId="77777777" w:rsidR="001C6D39" w:rsidRPr="001C6D39" w:rsidRDefault="001C6D39" w:rsidP="001C6D39">
      <w:pPr>
        <w:tabs>
          <w:tab w:val="left" w:pos="280"/>
        </w:tabs>
        <w:spacing w:after="0"/>
        <w:ind w:left="283" w:hanging="283"/>
        <w:rPr>
          <w:sz w:val="20"/>
          <w:szCs w:val="20"/>
        </w:rPr>
      </w:pPr>
      <w:r w:rsidRPr="001C6D39">
        <w:rPr>
          <w:sz w:val="20"/>
          <w:szCs w:val="20"/>
        </w:rPr>
        <w:t>15. Możliwość zarządzania stacją roboczą poprzez polityki grupowe – przez politykę rozumiemy zestaw reguł definiujących lub ograniczających funkcjonalność systemu lub aplikacji,</w:t>
      </w:r>
    </w:p>
    <w:p w14:paraId="189A48DC" w14:textId="77777777" w:rsidR="001C6D39" w:rsidRPr="001C6D39" w:rsidRDefault="001C6D39" w:rsidP="001C6D39">
      <w:pPr>
        <w:tabs>
          <w:tab w:val="left" w:pos="280"/>
        </w:tabs>
        <w:spacing w:after="0"/>
        <w:ind w:left="283" w:hanging="283"/>
        <w:rPr>
          <w:sz w:val="20"/>
          <w:szCs w:val="20"/>
        </w:rPr>
      </w:pPr>
      <w:r w:rsidRPr="001C6D39">
        <w:rPr>
          <w:sz w:val="20"/>
          <w:szCs w:val="20"/>
        </w:rPr>
        <w:t>16. Rozbudowane, definiowalne polityki bezpieczeństwa – polityki dla systemu operacyjnego i dla wskazanych aplikacji,</w:t>
      </w:r>
    </w:p>
    <w:p w14:paraId="71E9EAFF" w14:textId="77777777" w:rsidR="001C6D39" w:rsidRPr="001C6D39" w:rsidRDefault="001C6D39" w:rsidP="001C6D39">
      <w:pPr>
        <w:tabs>
          <w:tab w:val="left" w:pos="280"/>
        </w:tabs>
        <w:spacing w:after="0"/>
        <w:ind w:left="283" w:hanging="283"/>
        <w:rPr>
          <w:sz w:val="20"/>
          <w:szCs w:val="20"/>
        </w:rPr>
      </w:pPr>
      <w:r w:rsidRPr="001C6D39">
        <w:rPr>
          <w:sz w:val="20"/>
          <w:szCs w:val="20"/>
        </w:rPr>
        <w:t>17. Możliwość zdalnej automatycznej instalacji, konfiguracji, administrowania oraz aktualizowania systemu, zgodnie z określonymi uprawnieniami poprzez polityki grupowe,</w:t>
      </w:r>
    </w:p>
    <w:p w14:paraId="35E938FD" w14:textId="77777777" w:rsidR="001C6D39" w:rsidRPr="001C6D39" w:rsidRDefault="001C6D39" w:rsidP="001C6D39">
      <w:pPr>
        <w:tabs>
          <w:tab w:val="left" w:pos="280"/>
        </w:tabs>
        <w:spacing w:after="0"/>
        <w:ind w:left="283" w:hanging="283"/>
        <w:rPr>
          <w:sz w:val="20"/>
          <w:szCs w:val="20"/>
        </w:rPr>
      </w:pPr>
      <w:r w:rsidRPr="001C6D39">
        <w:rPr>
          <w:sz w:val="20"/>
          <w:szCs w:val="20"/>
        </w:rPr>
        <w:t>18. Zabezpieczony hasłem hierarchiczny dostęp do systemu, konta i profile użytkowników zarządzane zdalnie; praca systemu w trybie ochrony kont użytkowników.</w:t>
      </w:r>
    </w:p>
    <w:p w14:paraId="4F3C2198" w14:textId="77777777" w:rsidR="001C6D39" w:rsidRPr="001C6D39" w:rsidRDefault="001C6D39" w:rsidP="001C6D39">
      <w:pPr>
        <w:tabs>
          <w:tab w:val="left" w:pos="280"/>
        </w:tabs>
        <w:spacing w:after="0"/>
        <w:ind w:left="283" w:hanging="283"/>
        <w:rPr>
          <w:sz w:val="20"/>
          <w:szCs w:val="20"/>
        </w:rPr>
      </w:pPr>
      <w:r w:rsidRPr="001C6D39">
        <w:rPr>
          <w:sz w:val="20"/>
          <w:szCs w:val="20"/>
        </w:rPr>
        <w:t>19. Zintegrowany z systemem moduł wyszukiwania informacji (plików różnego typu, tekstów, metadanych) dostępny z kilku poziomów:</w:t>
      </w:r>
    </w:p>
    <w:p w14:paraId="50E19C55" w14:textId="77777777" w:rsidR="001C6D39" w:rsidRPr="001C6D39" w:rsidRDefault="001C6D39" w:rsidP="001C6D39">
      <w:pPr>
        <w:tabs>
          <w:tab w:val="left" w:pos="280"/>
        </w:tabs>
        <w:spacing w:after="0"/>
        <w:ind w:left="283" w:hanging="283"/>
        <w:rPr>
          <w:sz w:val="20"/>
          <w:szCs w:val="20"/>
        </w:rPr>
      </w:pPr>
      <w:r w:rsidRPr="001C6D39">
        <w:rPr>
          <w:sz w:val="20"/>
          <w:szCs w:val="20"/>
        </w:rPr>
        <w:tab/>
        <w:t>i. poziom menu, poziom otwartego okna systemu operacyjnego; system wyszukiwania oparty na konfigurowalnym przez użytkownika module indeksacji zasobów lokalnych,</w:t>
      </w:r>
    </w:p>
    <w:p w14:paraId="7A375A18" w14:textId="77777777" w:rsidR="001C6D39" w:rsidRPr="001C6D39" w:rsidRDefault="001C6D39" w:rsidP="001C6D39">
      <w:pPr>
        <w:tabs>
          <w:tab w:val="left" w:pos="280"/>
        </w:tabs>
        <w:spacing w:after="0"/>
        <w:ind w:left="283" w:hanging="283"/>
        <w:rPr>
          <w:sz w:val="20"/>
          <w:szCs w:val="20"/>
        </w:rPr>
      </w:pPr>
      <w:r w:rsidRPr="001C6D39">
        <w:rPr>
          <w:sz w:val="20"/>
          <w:szCs w:val="20"/>
        </w:rPr>
        <w:lastRenderedPageBreak/>
        <w:t>20. Zintegrowany z systemem operacyjnym moduł synchronizacji komputera z urządzeniami zewnętrznymi.</w:t>
      </w:r>
    </w:p>
    <w:p w14:paraId="3888362B" w14:textId="77777777" w:rsidR="001C6D39" w:rsidRPr="001C6D39" w:rsidRDefault="001C6D39" w:rsidP="001C6D39">
      <w:pPr>
        <w:tabs>
          <w:tab w:val="left" w:pos="280"/>
        </w:tabs>
        <w:spacing w:after="0"/>
        <w:ind w:left="283" w:hanging="283"/>
        <w:rPr>
          <w:sz w:val="20"/>
          <w:szCs w:val="20"/>
          <w:lang w:val="en-US"/>
        </w:rPr>
      </w:pPr>
      <w:r w:rsidRPr="001C6D39">
        <w:rPr>
          <w:sz w:val="20"/>
          <w:szCs w:val="20"/>
          <w:lang w:val="en-US"/>
        </w:rPr>
        <w:t xml:space="preserve">21. </w:t>
      </w:r>
      <w:proofErr w:type="spellStart"/>
      <w:r w:rsidRPr="001C6D39">
        <w:rPr>
          <w:sz w:val="20"/>
          <w:szCs w:val="20"/>
          <w:lang w:val="en-US"/>
        </w:rPr>
        <w:t>Obsługa</w:t>
      </w:r>
      <w:proofErr w:type="spellEnd"/>
      <w:r w:rsidRPr="001C6D39">
        <w:rPr>
          <w:sz w:val="20"/>
          <w:szCs w:val="20"/>
          <w:lang w:val="en-US"/>
        </w:rPr>
        <w:t xml:space="preserve"> </w:t>
      </w:r>
      <w:proofErr w:type="spellStart"/>
      <w:r w:rsidRPr="001C6D39">
        <w:rPr>
          <w:sz w:val="20"/>
          <w:szCs w:val="20"/>
          <w:lang w:val="en-US"/>
        </w:rPr>
        <w:t>standardu</w:t>
      </w:r>
      <w:proofErr w:type="spellEnd"/>
      <w:r w:rsidRPr="001C6D39">
        <w:rPr>
          <w:sz w:val="20"/>
          <w:szCs w:val="20"/>
          <w:lang w:val="en-US"/>
        </w:rPr>
        <w:t xml:space="preserve"> NFC (near field communication),</w:t>
      </w:r>
    </w:p>
    <w:p w14:paraId="5C92D561" w14:textId="77777777" w:rsidR="001C6D39" w:rsidRPr="001C6D39" w:rsidRDefault="001C6D39" w:rsidP="001C6D39">
      <w:pPr>
        <w:tabs>
          <w:tab w:val="left" w:pos="280"/>
        </w:tabs>
        <w:spacing w:after="0"/>
        <w:ind w:left="283" w:hanging="283"/>
        <w:rPr>
          <w:sz w:val="20"/>
          <w:szCs w:val="20"/>
        </w:rPr>
      </w:pPr>
      <w:r w:rsidRPr="001C6D39">
        <w:rPr>
          <w:sz w:val="20"/>
          <w:szCs w:val="20"/>
        </w:rPr>
        <w:t>22. Możliwość przystosowania stanowiska dla osób niepełnosprawnych (np. słabo widzących);</w:t>
      </w:r>
    </w:p>
    <w:p w14:paraId="0810C834" w14:textId="77777777" w:rsidR="001C6D39" w:rsidRPr="001C6D39" w:rsidRDefault="001C6D39" w:rsidP="001C6D39">
      <w:pPr>
        <w:tabs>
          <w:tab w:val="left" w:pos="280"/>
        </w:tabs>
        <w:spacing w:after="0"/>
        <w:ind w:left="283" w:hanging="283"/>
        <w:rPr>
          <w:sz w:val="20"/>
          <w:szCs w:val="20"/>
        </w:rPr>
      </w:pPr>
      <w:r w:rsidRPr="001C6D39">
        <w:rPr>
          <w:sz w:val="20"/>
          <w:szCs w:val="20"/>
        </w:rPr>
        <w:t>23. Wsparcie dla IPSEC oparte na politykach – wdrażanie IPSEC oparte na zestawach reguł definiujących ustawienia zarządzanych w sposób centralny;</w:t>
      </w:r>
    </w:p>
    <w:p w14:paraId="06DD1DD4" w14:textId="77777777" w:rsidR="001C6D39" w:rsidRPr="001C6D39" w:rsidRDefault="001C6D39" w:rsidP="001C6D39">
      <w:pPr>
        <w:tabs>
          <w:tab w:val="left" w:pos="280"/>
        </w:tabs>
        <w:spacing w:after="0"/>
        <w:ind w:left="283" w:hanging="283"/>
        <w:rPr>
          <w:sz w:val="20"/>
          <w:szCs w:val="20"/>
        </w:rPr>
      </w:pPr>
      <w:r w:rsidRPr="001C6D39">
        <w:rPr>
          <w:sz w:val="20"/>
          <w:szCs w:val="20"/>
        </w:rPr>
        <w:t>24. Mechanizmy logowania do domeny w oparciu o:</w:t>
      </w:r>
    </w:p>
    <w:p w14:paraId="6BCE0490" w14:textId="77777777" w:rsidR="001C6D39" w:rsidRPr="001C6D39" w:rsidRDefault="001C6D39" w:rsidP="001C6D39">
      <w:pPr>
        <w:tabs>
          <w:tab w:val="left" w:pos="620"/>
        </w:tabs>
        <w:spacing w:after="0"/>
        <w:ind w:left="567" w:hanging="283"/>
        <w:rPr>
          <w:sz w:val="20"/>
          <w:szCs w:val="20"/>
        </w:rPr>
      </w:pPr>
      <w:r w:rsidRPr="001C6D39">
        <w:rPr>
          <w:sz w:val="20"/>
          <w:szCs w:val="20"/>
        </w:rPr>
        <w:t>a. Login i hasło,</w:t>
      </w:r>
    </w:p>
    <w:p w14:paraId="5991EB24" w14:textId="77777777" w:rsidR="001C6D39" w:rsidRPr="001C6D39" w:rsidRDefault="001C6D39" w:rsidP="001C6D39">
      <w:pPr>
        <w:tabs>
          <w:tab w:val="left" w:pos="620"/>
        </w:tabs>
        <w:spacing w:after="0"/>
        <w:ind w:left="567" w:hanging="283"/>
        <w:rPr>
          <w:sz w:val="20"/>
          <w:szCs w:val="20"/>
        </w:rPr>
      </w:pPr>
      <w:r w:rsidRPr="001C6D39">
        <w:rPr>
          <w:sz w:val="20"/>
          <w:szCs w:val="20"/>
        </w:rPr>
        <w:t>b. Karty z certyfikatami (</w:t>
      </w:r>
      <w:proofErr w:type="spellStart"/>
      <w:r w:rsidRPr="001C6D39">
        <w:rPr>
          <w:sz w:val="20"/>
          <w:szCs w:val="20"/>
        </w:rPr>
        <w:t>smartcard</w:t>
      </w:r>
      <w:proofErr w:type="spellEnd"/>
      <w:r w:rsidRPr="001C6D39">
        <w:rPr>
          <w:sz w:val="20"/>
          <w:szCs w:val="20"/>
        </w:rPr>
        <w:t>),</w:t>
      </w:r>
    </w:p>
    <w:p w14:paraId="4DF6B465" w14:textId="77777777" w:rsidR="001C6D39" w:rsidRPr="001C6D39" w:rsidRDefault="001C6D39" w:rsidP="001C6D39">
      <w:pPr>
        <w:tabs>
          <w:tab w:val="left" w:pos="620"/>
        </w:tabs>
        <w:spacing w:after="0"/>
        <w:ind w:left="567" w:hanging="283"/>
        <w:rPr>
          <w:sz w:val="20"/>
          <w:szCs w:val="20"/>
        </w:rPr>
      </w:pPr>
      <w:r w:rsidRPr="001C6D39">
        <w:rPr>
          <w:sz w:val="20"/>
          <w:szCs w:val="20"/>
        </w:rPr>
        <w:t>c. Wirtualne karty (logowanie w oparciu o certyfikat chroniony poprzez moduł TPM),</w:t>
      </w:r>
    </w:p>
    <w:p w14:paraId="0C736B40" w14:textId="77777777" w:rsidR="001C6D39" w:rsidRPr="001C6D39" w:rsidRDefault="001C6D39" w:rsidP="001C6D39">
      <w:pPr>
        <w:tabs>
          <w:tab w:val="left" w:pos="280"/>
        </w:tabs>
        <w:spacing w:after="0"/>
        <w:ind w:left="283" w:hanging="283"/>
        <w:rPr>
          <w:sz w:val="20"/>
          <w:szCs w:val="20"/>
        </w:rPr>
      </w:pPr>
      <w:r w:rsidRPr="001C6D39">
        <w:rPr>
          <w:sz w:val="20"/>
          <w:szCs w:val="20"/>
        </w:rPr>
        <w:t>25. Mechanizmy wieloelementowego uwierzytelniania.</w:t>
      </w:r>
    </w:p>
    <w:p w14:paraId="42E62096" w14:textId="77777777" w:rsidR="001C6D39" w:rsidRPr="001C6D39" w:rsidRDefault="001C6D39" w:rsidP="001C6D39">
      <w:pPr>
        <w:tabs>
          <w:tab w:val="left" w:pos="280"/>
        </w:tabs>
        <w:spacing w:after="0"/>
        <w:ind w:left="283" w:hanging="283"/>
        <w:rPr>
          <w:sz w:val="20"/>
          <w:szCs w:val="20"/>
        </w:rPr>
      </w:pPr>
      <w:r w:rsidRPr="001C6D39">
        <w:rPr>
          <w:sz w:val="20"/>
          <w:szCs w:val="20"/>
        </w:rPr>
        <w:t>26. Wsparcie do uwierzytelnienia urządzenia na bazie certyfikatu,</w:t>
      </w:r>
    </w:p>
    <w:p w14:paraId="117CE606"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27. Wsparcie wbudowanej zapory ogniowej dla Internet </w:t>
      </w:r>
      <w:proofErr w:type="spellStart"/>
      <w:r w:rsidRPr="001C6D39">
        <w:rPr>
          <w:sz w:val="20"/>
          <w:szCs w:val="20"/>
        </w:rPr>
        <w:t>Key</w:t>
      </w:r>
      <w:proofErr w:type="spellEnd"/>
      <w:r w:rsidRPr="001C6D39">
        <w:rPr>
          <w:sz w:val="20"/>
          <w:szCs w:val="20"/>
        </w:rPr>
        <w:t xml:space="preserve"> Exchange v. 2 (IKEv2) dla warstwy transportowej </w:t>
      </w:r>
      <w:proofErr w:type="spellStart"/>
      <w:r w:rsidRPr="001C6D39">
        <w:rPr>
          <w:sz w:val="20"/>
          <w:szCs w:val="20"/>
        </w:rPr>
        <w:t>IPsec</w:t>
      </w:r>
      <w:proofErr w:type="spellEnd"/>
      <w:r w:rsidRPr="001C6D39">
        <w:rPr>
          <w:sz w:val="20"/>
          <w:szCs w:val="20"/>
        </w:rPr>
        <w:t>,</w:t>
      </w:r>
    </w:p>
    <w:p w14:paraId="7F912B40" w14:textId="77777777" w:rsidR="001C6D39" w:rsidRPr="001C6D39" w:rsidRDefault="001C6D39" w:rsidP="001C6D39">
      <w:pPr>
        <w:tabs>
          <w:tab w:val="left" w:pos="280"/>
        </w:tabs>
        <w:spacing w:after="0"/>
        <w:ind w:left="283" w:hanging="283"/>
        <w:rPr>
          <w:sz w:val="20"/>
          <w:szCs w:val="20"/>
        </w:rPr>
      </w:pPr>
      <w:r w:rsidRPr="001C6D39">
        <w:rPr>
          <w:sz w:val="20"/>
          <w:szCs w:val="20"/>
        </w:rPr>
        <w:t>28. Wbudowane narzędzia służące do administracji, do wykonywania kopii zapasowych polityk i ich odtwarzania oraz generowania raportów z ustawień polityk;</w:t>
      </w:r>
    </w:p>
    <w:p w14:paraId="7F35237E" w14:textId="77777777" w:rsidR="001C6D39" w:rsidRPr="001C6D39" w:rsidRDefault="001C6D39" w:rsidP="001C6D39">
      <w:pPr>
        <w:tabs>
          <w:tab w:val="left" w:pos="280"/>
        </w:tabs>
        <w:spacing w:after="0"/>
        <w:ind w:left="283" w:hanging="283"/>
        <w:rPr>
          <w:sz w:val="20"/>
          <w:szCs w:val="20"/>
        </w:rPr>
      </w:pPr>
      <w:r w:rsidRPr="001C6D39">
        <w:rPr>
          <w:sz w:val="20"/>
          <w:szCs w:val="20"/>
        </w:rPr>
        <w:t>29. Wsparcie dla środowisk Java i .NET Framework 4.x – możliwość uruchomienia aplikacji działających we wskazanych środowiskach,</w:t>
      </w:r>
    </w:p>
    <w:p w14:paraId="349F92AF"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30. Wsparcie dla JScript i </w:t>
      </w:r>
      <w:proofErr w:type="spellStart"/>
      <w:r w:rsidRPr="001C6D39">
        <w:rPr>
          <w:sz w:val="20"/>
          <w:szCs w:val="20"/>
        </w:rPr>
        <w:t>VBScript</w:t>
      </w:r>
      <w:proofErr w:type="spellEnd"/>
      <w:r w:rsidRPr="001C6D39">
        <w:rPr>
          <w:sz w:val="20"/>
          <w:szCs w:val="20"/>
        </w:rPr>
        <w:t xml:space="preserve"> – możliwość uruchamiania interpretera poleceń,</w:t>
      </w:r>
    </w:p>
    <w:p w14:paraId="68CB0B6E"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31. Zdalna pomoc i współdzielenie aplikacji – możliwość zdalnego przejęcia sesji zalogowanego użytkownika </w:t>
      </w:r>
      <w:proofErr w:type="spellStart"/>
      <w:r w:rsidRPr="001C6D39">
        <w:rPr>
          <w:sz w:val="20"/>
          <w:szCs w:val="20"/>
        </w:rPr>
        <w:t>celemrozwiązania</w:t>
      </w:r>
      <w:proofErr w:type="spellEnd"/>
      <w:r w:rsidRPr="001C6D39">
        <w:rPr>
          <w:sz w:val="20"/>
          <w:szCs w:val="20"/>
        </w:rPr>
        <w:t xml:space="preserve"> problemu z komputerem,</w:t>
      </w:r>
    </w:p>
    <w:p w14:paraId="50825C38" w14:textId="77777777" w:rsidR="001C6D39" w:rsidRPr="001C6D39" w:rsidRDefault="001C6D39" w:rsidP="001C6D39">
      <w:pPr>
        <w:tabs>
          <w:tab w:val="left" w:pos="280"/>
        </w:tabs>
        <w:spacing w:after="0"/>
        <w:ind w:left="283" w:hanging="283"/>
        <w:rPr>
          <w:sz w:val="20"/>
          <w:szCs w:val="20"/>
        </w:rPr>
      </w:pPr>
      <w:r w:rsidRPr="001C6D39">
        <w:rPr>
          <w:sz w:val="20"/>
          <w:szCs w:val="20"/>
        </w:rPr>
        <w:t>32. Rozwiązanie służące do automatycznego zbudowania obrazu systemu wraz z aplikacjami. Obraz systemu służyć ma do automatycznego upowszechnienia systemu operacyjnego inicjowanego i wykonywanego w całości poprzez sieć komputerową,</w:t>
      </w:r>
    </w:p>
    <w:p w14:paraId="3418A158" w14:textId="77777777" w:rsidR="001C6D39" w:rsidRPr="001C6D39" w:rsidRDefault="001C6D39" w:rsidP="001C6D39">
      <w:pPr>
        <w:tabs>
          <w:tab w:val="left" w:pos="280"/>
        </w:tabs>
        <w:spacing w:after="0"/>
        <w:ind w:left="283" w:hanging="283"/>
        <w:rPr>
          <w:sz w:val="20"/>
          <w:szCs w:val="20"/>
        </w:rPr>
      </w:pPr>
      <w:r w:rsidRPr="001C6D39">
        <w:rPr>
          <w:sz w:val="20"/>
          <w:szCs w:val="20"/>
        </w:rPr>
        <w:t>33. Rozwiązanie ma umożliwiające wdrożenie nowego obrazu poprzez zdalną instalację,</w:t>
      </w:r>
    </w:p>
    <w:p w14:paraId="2FF26E02"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34. Transakcyjny system plików pozwalający na stosowanie przydziałów (ang. </w:t>
      </w:r>
      <w:proofErr w:type="spellStart"/>
      <w:r w:rsidRPr="001C6D39">
        <w:rPr>
          <w:sz w:val="20"/>
          <w:szCs w:val="20"/>
        </w:rPr>
        <w:t>quota</w:t>
      </w:r>
      <w:proofErr w:type="spellEnd"/>
      <w:r w:rsidRPr="001C6D39">
        <w:rPr>
          <w:sz w:val="20"/>
          <w:szCs w:val="20"/>
        </w:rPr>
        <w:t>) na dysku dla użytkowników oraz zapewniający większą niezawodność i pozwalający tworzyć kopie zapasowe,</w:t>
      </w:r>
    </w:p>
    <w:p w14:paraId="02730FAF" w14:textId="77777777" w:rsidR="001C6D39" w:rsidRPr="001C6D39" w:rsidRDefault="001C6D39" w:rsidP="001C6D39">
      <w:pPr>
        <w:tabs>
          <w:tab w:val="left" w:pos="280"/>
        </w:tabs>
        <w:spacing w:after="0"/>
        <w:ind w:left="283" w:hanging="283"/>
        <w:rPr>
          <w:sz w:val="20"/>
          <w:szCs w:val="20"/>
        </w:rPr>
      </w:pPr>
      <w:r w:rsidRPr="001C6D39">
        <w:rPr>
          <w:sz w:val="20"/>
          <w:szCs w:val="20"/>
        </w:rPr>
        <w:t>35. Zarządzanie kontami użytkowników sieci oraz urządzeniami sieciowymi tj. drukarki, modemy, woluminy dyskowe, usługi katalogowe.</w:t>
      </w:r>
    </w:p>
    <w:p w14:paraId="132D4E98" w14:textId="77777777" w:rsidR="001C6D39" w:rsidRPr="001C6D39" w:rsidRDefault="001C6D39" w:rsidP="001C6D39">
      <w:pPr>
        <w:tabs>
          <w:tab w:val="left" w:pos="280"/>
        </w:tabs>
        <w:spacing w:after="0"/>
        <w:ind w:left="283" w:hanging="283"/>
        <w:rPr>
          <w:sz w:val="20"/>
          <w:szCs w:val="20"/>
        </w:rPr>
      </w:pPr>
      <w:r w:rsidRPr="001C6D39">
        <w:rPr>
          <w:sz w:val="20"/>
          <w:szCs w:val="20"/>
        </w:rPr>
        <w:t>36. Oprogramowanie dla tworzenia kopii zapasowych (Backup); automatyczne wykonywanie kopii plików z możliwością automatycznego przywrócenia wersji wcześniejszej,</w:t>
      </w:r>
    </w:p>
    <w:p w14:paraId="4C2CE288" w14:textId="77777777" w:rsidR="001C6D39" w:rsidRPr="001C6D39" w:rsidRDefault="001C6D39" w:rsidP="001C6D39">
      <w:pPr>
        <w:tabs>
          <w:tab w:val="left" w:pos="280"/>
        </w:tabs>
        <w:spacing w:after="0"/>
        <w:ind w:left="283" w:hanging="283"/>
        <w:rPr>
          <w:sz w:val="20"/>
          <w:szCs w:val="20"/>
        </w:rPr>
      </w:pPr>
      <w:r w:rsidRPr="001C6D39">
        <w:rPr>
          <w:sz w:val="20"/>
          <w:szCs w:val="20"/>
        </w:rPr>
        <w:t>37. Możliwość przywracania obrazu plików systemowych do uprzednio zapisanej postaci,</w:t>
      </w:r>
    </w:p>
    <w:p w14:paraId="70FB468F" w14:textId="77777777" w:rsidR="001C6D39" w:rsidRPr="001C6D39" w:rsidRDefault="001C6D39" w:rsidP="001C6D39">
      <w:pPr>
        <w:tabs>
          <w:tab w:val="left" w:pos="280"/>
        </w:tabs>
        <w:spacing w:after="0"/>
        <w:ind w:left="283" w:hanging="283"/>
        <w:rPr>
          <w:sz w:val="20"/>
          <w:szCs w:val="20"/>
        </w:rPr>
      </w:pPr>
      <w:r w:rsidRPr="001C6D39">
        <w:rPr>
          <w:sz w:val="20"/>
          <w:szCs w:val="20"/>
        </w:rPr>
        <w:t>38. Identyfikacja sieci komputerowych, do których jest podłączony system operacyjny, zapamiętywanie ustawień i przypisywanie do min. 3 kategorii bezpieczeństwa (z predefiniowanymi odpowiednio do kategorii ustawieniami zapory sieciowej, udostępniania plików itp.),</w:t>
      </w:r>
    </w:p>
    <w:p w14:paraId="72CEBCE7" w14:textId="77777777" w:rsidR="001C6D39" w:rsidRPr="001C6D39" w:rsidRDefault="001C6D39" w:rsidP="001C6D39">
      <w:pPr>
        <w:tabs>
          <w:tab w:val="left" w:pos="280"/>
        </w:tabs>
        <w:spacing w:after="0"/>
        <w:ind w:left="283" w:hanging="283"/>
        <w:rPr>
          <w:sz w:val="20"/>
          <w:szCs w:val="20"/>
        </w:rPr>
      </w:pPr>
      <w:r w:rsidRPr="001C6D39">
        <w:rPr>
          <w:sz w:val="20"/>
          <w:szCs w:val="20"/>
        </w:rPr>
        <w:t>39. Możliwość blokowania lub dopuszczania dowolnych urządzeń peryferyjnych za pomocą polityk grupowych (np. przy użyciu numerów identyfikacyjnych sprzętu),</w:t>
      </w:r>
    </w:p>
    <w:p w14:paraId="0031EBEC"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40. Wbudowany mechanizm wirtualizacji typu </w:t>
      </w:r>
      <w:proofErr w:type="spellStart"/>
      <w:r w:rsidRPr="001C6D39">
        <w:rPr>
          <w:sz w:val="20"/>
          <w:szCs w:val="20"/>
        </w:rPr>
        <w:t>hypervisor</w:t>
      </w:r>
      <w:proofErr w:type="spellEnd"/>
      <w:r w:rsidRPr="001C6D39">
        <w:rPr>
          <w:sz w:val="20"/>
          <w:szCs w:val="20"/>
        </w:rPr>
        <w:t>, umożliwiający, zgodnie z uprawnieniami licencyjnymi, uruchomienie do 4 maszyn wirtualnych,</w:t>
      </w:r>
    </w:p>
    <w:p w14:paraId="163475E8" w14:textId="77777777" w:rsidR="001C6D39" w:rsidRPr="001C6D39" w:rsidRDefault="001C6D39" w:rsidP="001C6D39">
      <w:pPr>
        <w:tabs>
          <w:tab w:val="left" w:pos="280"/>
        </w:tabs>
        <w:spacing w:after="0"/>
        <w:ind w:left="283" w:hanging="283"/>
        <w:rPr>
          <w:sz w:val="20"/>
          <w:szCs w:val="20"/>
        </w:rPr>
      </w:pPr>
      <w:r w:rsidRPr="001C6D39">
        <w:rPr>
          <w:sz w:val="20"/>
          <w:szCs w:val="20"/>
        </w:rPr>
        <w:t>41. Mechanizm szyfrowania dysków wewnętrznych i zewnętrznych z możliwością szyfrowania ograniczonego do danych użytkownika,</w:t>
      </w:r>
    </w:p>
    <w:p w14:paraId="759C0F75" w14:textId="77777777" w:rsidR="001C6D39" w:rsidRPr="001C6D39" w:rsidRDefault="001C6D39" w:rsidP="001C6D39">
      <w:pPr>
        <w:tabs>
          <w:tab w:val="left" w:pos="280"/>
        </w:tabs>
        <w:spacing w:after="0"/>
        <w:ind w:left="283" w:hanging="283"/>
        <w:rPr>
          <w:sz w:val="20"/>
          <w:szCs w:val="20"/>
        </w:rPr>
      </w:pPr>
      <w:r w:rsidRPr="001C6D39">
        <w:rPr>
          <w:sz w:val="20"/>
          <w:szCs w:val="20"/>
        </w:rPr>
        <w:t>42. Wbudowane w system narzędzie do szyfrowania partycji systemowych komputera, z możliwością</w:t>
      </w:r>
    </w:p>
    <w:p w14:paraId="7F0A0354" w14:textId="77777777" w:rsidR="001C6D39" w:rsidRPr="001C6D39" w:rsidRDefault="001C6D39" w:rsidP="001C6D39">
      <w:pPr>
        <w:tabs>
          <w:tab w:val="left" w:pos="280"/>
        </w:tabs>
        <w:spacing w:after="0"/>
        <w:ind w:left="283" w:hanging="283"/>
        <w:rPr>
          <w:sz w:val="20"/>
          <w:szCs w:val="20"/>
        </w:rPr>
      </w:pPr>
      <w:r w:rsidRPr="001C6D39">
        <w:rPr>
          <w:sz w:val="20"/>
          <w:szCs w:val="20"/>
        </w:rPr>
        <w:lastRenderedPageBreak/>
        <w:t xml:space="preserve">przechowywania certyfikatów w </w:t>
      </w:r>
      <w:proofErr w:type="spellStart"/>
      <w:r w:rsidRPr="001C6D39">
        <w:rPr>
          <w:sz w:val="20"/>
          <w:szCs w:val="20"/>
        </w:rPr>
        <w:t>mikrochipie</w:t>
      </w:r>
      <w:proofErr w:type="spellEnd"/>
      <w:r w:rsidRPr="001C6D39">
        <w:rPr>
          <w:sz w:val="20"/>
          <w:szCs w:val="20"/>
        </w:rPr>
        <w:t xml:space="preserve"> TPM (</w:t>
      </w:r>
      <w:proofErr w:type="spellStart"/>
      <w:r w:rsidRPr="001C6D39">
        <w:rPr>
          <w:sz w:val="20"/>
          <w:szCs w:val="20"/>
        </w:rPr>
        <w:t>Trusted</w:t>
      </w:r>
      <w:proofErr w:type="spellEnd"/>
      <w:r w:rsidRPr="001C6D39">
        <w:rPr>
          <w:sz w:val="20"/>
          <w:szCs w:val="20"/>
        </w:rPr>
        <w:t xml:space="preserve"> Platform Module) w wersji minimum 1.2 lub na kluczach pamięci przenośnej USB.</w:t>
      </w:r>
    </w:p>
    <w:p w14:paraId="3E2E9B49" w14:textId="77777777" w:rsidR="001C6D39" w:rsidRPr="001C6D39" w:rsidRDefault="001C6D39" w:rsidP="001C6D39">
      <w:pPr>
        <w:tabs>
          <w:tab w:val="left" w:pos="280"/>
        </w:tabs>
        <w:spacing w:after="0"/>
        <w:ind w:left="283" w:hanging="283"/>
        <w:rPr>
          <w:sz w:val="20"/>
          <w:szCs w:val="20"/>
        </w:rPr>
      </w:pPr>
      <w:r w:rsidRPr="001C6D39">
        <w:rPr>
          <w:sz w:val="20"/>
          <w:szCs w:val="20"/>
        </w:rPr>
        <w:t>43. Wbudowane w system narzędzie do szyfrowania dysków przenośnych, z możliwością centralnego zarządzania poprzez polityki grupowe, pozwalające na wymuszenie szyfrowania dysków przenośnych</w:t>
      </w:r>
    </w:p>
    <w:p w14:paraId="1D081D68" w14:textId="77777777" w:rsidR="001C6D39" w:rsidRPr="001C6D39" w:rsidRDefault="001C6D39" w:rsidP="001C6D39">
      <w:pPr>
        <w:tabs>
          <w:tab w:val="left" w:pos="280"/>
        </w:tabs>
        <w:spacing w:after="0"/>
        <w:ind w:left="283" w:hanging="283"/>
        <w:rPr>
          <w:sz w:val="20"/>
          <w:szCs w:val="20"/>
        </w:rPr>
      </w:pPr>
      <w:r w:rsidRPr="001C6D39">
        <w:rPr>
          <w:sz w:val="20"/>
          <w:szCs w:val="20"/>
        </w:rPr>
        <w:t>44. Możliwość tworzenia i przechowywania kopii zapasowych kluczy odzyskiwania do szyfrowania partycji w usługach katalogowych.</w:t>
      </w:r>
    </w:p>
    <w:p w14:paraId="5B5CE91C" w14:textId="77777777" w:rsidR="001C6D39" w:rsidRPr="001C6D39" w:rsidRDefault="001C6D39" w:rsidP="001C6D39">
      <w:pPr>
        <w:tabs>
          <w:tab w:val="left" w:pos="280"/>
        </w:tabs>
        <w:spacing w:after="0"/>
        <w:ind w:left="283" w:hanging="283"/>
        <w:rPr>
          <w:sz w:val="20"/>
          <w:szCs w:val="20"/>
        </w:rPr>
      </w:pPr>
      <w:r w:rsidRPr="001C6D39">
        <w:rPr>
          <w:sz w:val="20"/>
          <w:szCs w:val="20"/>
        </w:rPr>
        <w:t xml:space="preserve">45. Możliwość instalowania dodatkowych języków interfejsu systemu operacyjnego oraz możliwość zmiany języka bez konieczności </w:t>
      </w:r>
      <w:proofErr w:type="spellStart"/>
      <w:r w:rsidRPr="001C6D39">
        <w:rPr>
          <w:sz w:val="20"/>
          <w:szCs w:val="20"/>
        </w:rPr>
        <w:t>reinstalacji</w:t>
      </w:r>
      <w:proofErr w:type="spellEnd"/>
      <w:r w:rsidRPr="001C6D39">
        <w:rPr>
          <w:sz w:val="20"/>
          <w:szCs w:val="20"/>
        </w:rPr>
        <w:t xml:space="preserve"> systemu.</w:t>
      </w:r>
    </w:p>
    <w:p w14:paraId="1667B835" w14:textId="2F29EF2E" w:rsidR="001C6D39" w:rsidRDefault="001C6D39" w:rsidP="008670CF">
      <w:pPr>
        <w:rPr>
          <w:sz w:val="20"/>
          <w:szCs w:val="20"/>
        </w:rPr>
      </w:pPr>
    </w:p>
    <w:p w14:paraId="2710140D" w14:textId="2F8B02B5" w:rsidR="001C6D39" w:rsidRDefault="001C6D39" w:rsidP="00421BC3">
      <w:pPr>
        <w:suppressAutoHyphens w:val="0"/>
        <w:spacing w:after="160" w:line="259" w:lineRule="auto"/>
        <w:rPr>
          <w:sz w:val="20"/>
          <w:szCs w:val="20"/>
        </w:rPr>
      </w:pPr>
    </w:p>
    <w:p w14:paraId="12E3C924" w14:textId="77777777" w:rsidR="00B47805" w:rsidRPr="00D8285B" w:rsidRDefault="00B47805" w:rsidP="00B47805">
      <w:pPr>
        <w:spacing w:after="0" w:line="240" w:lineRule="auto"/>
        <w:rPr>
          <w:rFonts w:cstheme="minorHAnsi"/>
          <w:sz w:val="16"/>
          <w:szCs w:val="16"/>
        </w:rPr>
      </w:pPr>
      <w:r w:rsidRPr="00D8285B">
        <w:rPr>
          <w:rFonts w:cstheme="minorHAnsi"/>
          <w:sz w:val="16"/>
          <w:szCs w:val="16"/>
        </w:rPr>
        <w:t>UWAGI:</w:t>
      </w:r>
    </w:p>
    <w:p w14:paraId="47A81AEE" w14:textId="77777777" w:rsidR="00B47805" w:rsidRPr="00D8285B" w:rsidRDefault="00B47805" w:rsidP="00B47805">
      <w:pPr>
        <w:spacing w:after="0" w:line="240" w:lineRule="auto"/>
        <w:rPr>
          <w:rFonts w:cstheme="minorHAnsi"/>
          <w:sz w:val="16"/>
          <w:szCs w:val="16"/>
        </w:rPr>
      </w:pPr>
      <w:r w:rsidRPr="00D8285B">
        <w:rPr>
          <w:rFonts w:cstheme="minorHAnsi"/>
          <w:sz w:val="16"/>
          <w:szCs w:val="16"/>
        </w:rPr>
        <w:t>*</w:t>
      </w:r>
      <w:r w:rsidRPr="00D8285B">
        <w:rPr>
          <w:rFonts w:cstheme="minorHAnsi"/>
          <w:sz w:val="16"/>
          <w:szCs w:val="16"/>
          <w:vertAlign w:val="superscript"/>
        </w:rPr>
        <w:t>)</w:t>
      </w:r>
      <w:r w:rsidRPr="00D8285B">
        <w:rPr>
          <w:rFonts w:cstheme="minorHAnsi"/>
          <w:sz w:val="16"/>
          <w:szCs w:val="16"/>
        </w:rPr>
        <w:t xml:space="preserve"> Wykorzystanie w opisie przedmiotu zamówienia nazw własnych oraz znaków towarowych ma na celu wyłącznie zapewnienie kompatybilności zamawianego sprzętu i oprogramowania ze sprzętem i oprogramowaniem już posiadanym przez Zamawiającego oraz zapewnienie właściwości i parametrów zamawianego sprzętu i oprogramowania niezbędnych ze względu na specyfikę prowadzonej działalności naukowo-badawczej. Dopuszcza się zastosowanie parametrów równoważnych</w:t>
      </w:r>
    </w:p>
    <w:p w14:paraId="171E06C9" w14:textId="77777777" w:rsidR="00B47805" w:rsidRPr="00D8285B" w:rsidRDefault="00B47805" w:rsidP="00B47805">
      <w:pPr>
        <w:spacing w:after="0" w:line="240" w:lineRule="auto"/>
        <w:rPr>
          <w:rFonts w:cstheme="minorHAnsi"/>
          <w:sz w:val="16"/>
          <w:szCs w:val="16"/>
        </w:rPr>
      </w:pPr>
      <w:r w:rsidRPr="00D8285B">
        <w:rPr>
          <w:rFonts w:cstheme="minorHAnsi"/>
          <w:sz w:val="16"/>
          <w:szCs w:val="16"/>
        </w:rPr>
        <w:t>**</w:t>
      </w:r>
      <w:r w:rsidRPr="00D8285B">
        <w:rPr>
          <w:rFonts w:cstheme="minorHAnsi"/>
          <w:sz w:val="16"/>
          <w:szCs w:val="16"/>
          <w:vertAlign w:val="superscript"/>
        </w:rPr>
        <w:t>)</w:t>
      </w:r>
      <w:r w:rsidRPr="00D8285B">
        <w:rPr>
          <w:rFonts w:cstheme="minorHAnsi"/>
          <w:sz w:val="16"/>
          <w:szCs w:val="16"/>
        </w:rPr>
        <w:t xml:space="preserve"> Wpisać właściwe.</w:t>
      </w:r>
    </w:p>
    <w:p w14:paraId="1498F9FC" w14:textId="4BBAF517" w:rsidR="00B47805" w:rsidRDefault="00B47805" w:rsidP="00B47805">
      <w:pPr>
        <w:rPr>
          <w:sz w:val="20"/>
          <w:szCs w:val="20"/>
        </w:rPr>
      </w:pPr>
    </w:p>
    <w:p w14:paraId="5E594434" w14:textId="219A585B" w:rsidR="00B47805" w:rsidRDefault="00B47805" w:rsidP="00B47805">
      <w:pPr>
        <w:rPr>
          <w:sz w:val="20"/>
          <w:szCs w:val="20"/>
        </w:rPr>
      </w:pPr>
    </w:p>
    <w:p w14:paraId="393C7041" w14:textId="5EAB353E" w:rsidR="00B47805" w:rsidRDefault="00B47805" w:rsidP="00B47805">
      <w:pPr>
        <w:rPr>
          <w:sz w:val="20"/>
          <w:szCs w:val="20"/>
        </w:rPr>
      </w:pPr>
    </w:p>
    <w:p w14:paraId="69267E3D" w14:textId="77777777" w:rsidR="00B47805" w:rsidRPr="001C6D39" w:rsidRDefault="00B47805" w:rsidP="00B47805">
      <w:pPr>
        <w:rPr>
          <w:sz w:val="20"/>
          <w:szCs w:val="20"/>
        </w:rPr>
      </w:pPr>
    </w:p>
    <w:sectPr w:rsidR="00B47805" w:rsidRPr="001C6D39" w:rsidSect="001C6D39">
      <w:headerReference w:type="default" r:id="rId8"/>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CE57D" w14:textId="77777777" w:rsidR="00CE7438" w:rsidRDefault="00CE7438" w:rsidP="001C6D39">
      <w:pPr>
        <w:spacing w:after="0" w:line="240" w:lineRule="auto"/>
      </w:pPr>
      <w:r>
        <w:separator/>
      </w:r>
    </w:p>
  </w:endnote>
  <w:endnote w:type="continuationSeparator" w:id="0">
    <w:p w14:paraId="598CBC6D" w14:textId="77777777" w:rsidR="00CE7438" w:rsidRDefault="00CE7438" w:rsidP="001C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049391"/>
      <w:docPartObj>
        <w:docPartGallery w:val="Page Numbers (Bottom of Page)"/>
        <w:docPartUnique/>
      </w:docPartObj>
    </w:sdtPr>
    <w:sdtEndPr/>
    <w:sdtContent>
      <w:p w14:paraId="38149D43" w14:textId="02F30678" w:rsidR="008670CF" w:rsidRDefault="008670CF" w:rsidP="008670CF">
        <w:pPr>
          <w:pStyle w:val="Stopka"/>
          <w:jc w:val="center"/>
        </w:pPr>
        <w:r>
          <w:rPr>
            <w:sz w:val="16"/>
            <w:szCs w:val="16"/>
          </w:rPr>
          <w:fldChar w:fldCharType="begin"/>
        </w:r>
        <w:r>
          <w:rPr>
            <w:sz w:val="16"/>
            <w:szCs w:val="16"/>
          </w:rPr>
          <w:instrText>PAGE</w:instrText>
        </w:r>
        <w:r>
          <w:rPr>
            <w:sz w:val="16"/>
            <w:szCs w:val="16"/>
          </w:rPr>
          <w:fldChar w:fldCharType="separate"/>
        </w:r>
        <w:r w:rsidR="003663FD">
          <w:rPr>
            <w:noProof/>
            <w:sz w:val="16"/>
            <w:szCs w:val="16"/>
          </w:rPr>
          <w:t>6</w:t>
        </w:r>
        <w:r>
          <w:rPr>
            <w:sz w:val="16"/>
            <w:szCs w:val="16"/>
          </w:rPr>
          <w:fldChar w:fldCharType="end"/>
        </w:r>
      </w:p>
    </w:sdtContent>
  </w:sdt>
  <w:p w14:paraId="09E1DF2C" w14:textId="77777777" w:rsidR="008670CF" w:rsidRDefault="008670CF" w:rsidP="008670CF">
    <w:pPr>
      <w:tabs>
        <w:tab w:val="center" w:pos="4536"/>
        <w:tab w:val="right" w:pos="9072"/>
      </w:tabs>
      <w:spacing w:after="0" w:line="240" w:lineRule="auto"/>
      <w:jc w:val="right"/>
      <w:rPr>
        <w:rFonts w:eastAsia="Times New Roman" w:cs="Calibri"/>
        <w:sz w:val="12"/>
        <w:szCs w:val="12"/>
      </w:rPr>
    </w:pPr>
  </w:p>
  <w:p w14:paraId="393B4791" w14:textId="77777777" w:rsidR="008670CF" w:rsidRDefault="008670CF" w:rsidP="008670CF">
    <w:pPr>
      <w:tabs>
        <w:tab w:val="center" w:pos="4536"/>
        <w:tab w:val="right" w:pos="9072"/>
      </w:tabs>
      <w:spacing w:after="0" w:line="240" w:lineRule="auto"/>
      <w:jc w:val="right"/>
      <w:rPr>
        <w:rFonts w:eastAsia="Times New Roman" w:cs="Calibri"/>
        <w:sz w:val="12"/>
        <w:szCs w:val="12"/>
      </w:rPr>
    </w:pPr>
  </w:p>
  <w:p w14:paraId="32356270" w14:textId="77777777" w:rsidR="008670CF" w:rsidRDefault="008670CF" w:rsidP="008670CF">
    <w:pPr>
      <w:tabs>
        <w:tab w:val="center" w:pos="4536"/>
        <w:tab w:val="right" w:pos="9072"/>
      </w:tabs>
      <w:spacing w:after="0" w:line="240" w:lineRule="auto"/>
      <w:jc w:val="right"/>
      <w:rPr>
        <w:rFonts w:eastAsia="Times New Roman" w:cs="Times New Roman"/>
        <w:sz w:val="12"/>
        <w:szCs w:val="12"/>
      </w:rPr>
    </w:pPr>
    <w:r>
      <w:rPr>
        <w:rFonts w:eastAsia="Times New Roman" w:cs="Calibri"/>
        <w:sz w:val="12"/>
        <w:szCs w:val="12"/>
      </w:rPr>
      <w:t>………………………………………………………………………………………………………</w:t>
    </w:r>
    <w:r>
      <w:rPr>
        <w:rFonts w:eastAsia="Times New Roman" w:cs="Calibri"/>
        <w:sz w:val="12"/>
        <w:szCs w:val="12"/>
      </w:rPr>
      <w:br/>
      <w:t>upełnomocnieni przedstawiciele wykonawcy (podpis+ pieczątka)</w:t>
    </w:r>
  </w:p>
  <w:p w14:paraId="450E3795" w14:textId="77777777" w:rsidR="001C6D39" w:rsidRDefault="001C6D39" w:rsidP="001C6D39">
    <w:pPr>
      <w:pStyle w:val="Nagwek"/>
      <w:jc w:val="center"/>
      <w:rPr>
        <w:rFonts w:ascii="Calibri" w:hAnsi="Calibri"/>
        <w:sz w:val="16"/>
        <w:szCs w:val="16"/>
      </w:rPr>
    </w:pPr>
    <w:r w:rsidRPr="000F5E14">
      <w:rPr>
        <w:rFonts w:ascii="Calibri" w:hAnsi="Calibri"/>
        <w:noProof/>
        <w:sz w:val="16"/>
        <w:szCs w:val="16"/>
      </w:rPr>
      <w:t xml:space="preserve">Projekt </w:t>
    </w:r>
    <w:r w:rsidRPr="000F5E14">
      <w:rPr>
        <w:rFonts w:ascii="Calibri" w:hAnsi="Calibri"/>
        <w:i/>
        <w:sz w:val="16"/>
        <w:szCs w:val="16"/>
      </w:rPr>
      <w:t xml:space="preserve">Centrum Badań Innowacyjnych w zakresie Prewencji Chorób Cywilizacyjnych i Medycyny Indywidualizowanej (CBI PLUS) </w:t>
    </w:r>
    <w:r w:rsidRPr="000F5E14">
      <w:rPr>
        <w:rFonts w:ascii="Calibri" w:hAnsi="Calibri"/>
        <w:sz w:val="16"/>
        <w:szCs w:val="16"/>
      </w:rPr>
      <w:t>współfinansowany ze środków Europejskiego Funduszu Rozwoju Regionalnego w ramach Działania 1.1</w:t>
    </w:r>
  </w:p>
  <w:p w14:paraId="4D772140" w14:textId="77777777" w:rsidR="001C6D39" w:rsidRDefault="001C6D39" w:rsidP="001C6D39">
    <w:pPr>
      <w:pStyle w:val="Nagwek"/>
      <w:jc w:val="center"/>
      <w:rPr>
        <w:rFonts w:ascii="Calibri" w:hAnsi="Calibri"/>
        <w:sz w:val="16"/>
        <w:szCs w:val="16"/>
      </w:rPr>
    </w:pPr>
    <w:r w:rsidRPr="000F5E14">
      <w:rPr>
        <w:rFonts w:ascii="Calibri" w:hAnsi="Calibri"/>
        <w:sz w:val="16"/>
        <w:szCs w:val="16"/>
      </w:rPr>
      <w:t>Regionalnego Programu Operacyjnego Województwa Podlaskiego na lata 2014-2020</w:t>
    </w:r>
  </w:p>
  <w:p w14:paraId="6E437115" w14:textId="77777777" w:rsidR="001C6D39" w:rsidRDefault="001C6D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39883" w14:textId="77777777" w:rsidR="00CE7438" w:rsidRDefault="00CE7438" w:rsidP="001C6D39">
      <w:pPr>
        <w:spacing w:after="0" w:line="240" w:lineRule="auto"/>
      </w:pPr>
      <w:r>
        <w:separator/>
      </w:r>
    </w:p>
  </w:footnote>
  <w:footnote w:type="continuationSeparator" w:id="0">
    <w:p w14:paraId="3EB504DB" w14:textId="77777777" w:rsidR="00CE7438" w:rsidRDefault="00CE7438" w:rsidP="001C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F5404" w14:textId="77777777" w:rsidR="001C6D39" w:rsidRDefault="001C6D39">
    <w:pPr>
      <w:pStyle w:val="Nagwek"/>
    </w:pPr>
    <w:r w:rsidRPr="008771CD">
      <w:rPr>
        <w:noProof/>
        <w:lang w:eastAsia="pl-PL"/>
      </w:rPr>
      <w:drawing>
        <wp:anchor distT="0" distB="0" distL="114300" distR="114300" simplePos="0" relativeHeight="251659264" behindDoc="1" locked="0" layoutInCell="1" allowOverlap="1" wp14:anchorId="0067A1E8" wp14:editId="22BAEB05">
          <wp:simplePos x="0" y="0"/>
          <wp:positionH relativeFrom="margin">
            <wp:align>center</wp:align>
          </wp:positionH>
          <wp:positionV relativeFrom="paragraph">
            <wp:posOffset>-172085</wp:posOffset>
          </wp:positionV>
          <wp:extent cx="5762625" cy="466725"/>
          <wp:effectExtent l="0" t="0" r="9525" b="9525"/>
          <wp:wrapNone/>
          <wp:docPr id="1"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26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ABE"/>
    <w:rsid w:val="00006BB3"/>
    <w:rsid w:val="001C6D39"/>
    <w:rsid w:val="003663FD"/>
    <w:rsid w:val="00383FAB"/>
    <w:rsid w:val="0040072D"/>
    <w:rsid w:val="00421BC3"/>
    <w:rsid w:val="004D48D8"/>
    <w:rsid w:val="0076298C"/>
    <w:rsid w:val="00845245"/>
    <w:rsid w:val="008670CF"/>
    <w:rsid w:val="008A6E48"/>
    <w:rsid w:val="00B47805"/>
    <w:rsid w:val="00CE7438"/>
    <w:rsid w:val="00E50ABE"/>
    <w:rsid w:val="00EF6A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06F16"/>
  <w15:chartTrackingRefBased/>
  <w15:docId w15:val="{2EA3A00C-D917-4871-8F0D-544E42EAC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C6D39"/>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C6D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D39"/>
  </w:style>
  <w:style w:type="paragraph" w:styleId="Stopka">
    <w:name w:val="footer"/>
    <w:basedOn w:val="Normalny"/>
    <w:link w:val="StopkaZnak"/>
    <w:uiPriority w:val="99"/>
    <w:unhideWhenUsed/>
    <w:rsid w:val="001C6D39"/>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1C6D39"/>
  </w:style>
  <w:style w:type="character" w:customStyle="1" w:styleId="czeinternetowe">
    <w:name w:val="Łącze internetowe"/>
    <w:basedOn w:val="Domylnaczcionkaakapitu"/>
    <w:unhideWhenUsed/>
    <w:rsid w:val="001C6D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mtf.org/standards/mgmt/das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mtf.org/standards/wsma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2166</Words>
  <Characters>13001</Characters>
  <Application>Microsoft Office Word</Application>
  <DocSecurity>0</DocSecurity>
  <Lines>108</Lines>
  <Paragraphs>30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15137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Piotr Zadykowicz</cp:lastModifiedBy>
  <cp:revision>7</cp:revision>
  <dcterms:created xsi:type="dcterms:W3CDTF">2022-11-04T12:13:00Z</dcterms:created>
  <dcterms:modified xsi:type="dcterms:W3CDTF">2022-12-06T08:28:00Z</dcterms:modified>
  <cp:category/>
</cp:coreProperties>
</file>