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102FF2" w:rsidRPr="00102FF2" w:rsidRDefault="008942AA" w:rsidP="00F82515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  <w:r w:rsidR="00497665" w:rsidRPr="00563051">
              <w:rPr>
                <w:b/>
                <w:sz w:val="22"/>
                <w:szCs w:val="22"/>
              </w:rPr>
              <w:t>Klinika Neurochirurgii UMB</w:t>
            </w:r>
            <w:r w:rsidR="00497665" w:rsidRPr="00497665">
              <w:rPr>
                <w:sz w:val="22"/>
                <w:szCs w:val="22"/>
              </w:rPr>
              <w:t>, ul. M. Skłodowskiej-Curie 24a, 15-276 Białystok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563051" w:rsidRDefault="008118BD" w:rsidP="008118BD">
            <w:pPr>
              <w:pStyle w:val="Bezodstpw"/>
              <w:ind w:right="-108"/>
              <w:rPr>
                <w:b/>
                <w:lang w:eastAsia="ar-SA"/>
              </w:rPr>
            </w:pPr>
            <w:r w:rsidRPr="00563051">
              <w:rPr>
                <w:b/>
                <w:lang w:eastAsia="ar-SA"/>
              </w:rPr>
              <w:t>Kardiomonitor z wyposażeniem</w:t>
            </w:r>
            <w:r w:rsidR="008942AA" w:rsidRPr="00563051">
              <w:rPr>
                <w:b/>
                <w:lang w:eastAsia="ar-SA"/>
              </w:rPr>
              <w:t xml:space="preserve"> – </w:t>
            </w:r>
            <w:r w:rsidRPr="00563051">
              <w:rPr>
                <w:b/>
                <w:lang w:eastAsia="ar-SA"/>
              </w:rPr>
              <w:t>1</w:t>
            </w:r>
            <w:r w:rsidR="008942AA" w:rsidRPr="00563051">
              <w:rPr>
                <w:b/>
                <w:lang w:eastAsia="ar-SA"/>
              </w:rPr>
              <w:t xml:space="preserve"> </w:t>
            </w:r>
            <w:proofErr w:type="spellStart"/>
            <w:r w:rsidRPr="00563051">
              <w:rPr>
                <w:b/>
                <w:lang w:eastAsia="ar-SA"/>
              </w:rPr>
              <w:t>kpl</w:t>
            </w:r>
            <w:proofErr w:type="spellEnd"/>
            <w:r w:rsidRPr="00563051">
              <w:rPr>
                <w:b/>
                <w:lang w:eastAsia="ar-SA"/>
              </w:rPr>
              <w:t>.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91895" w:rsidP="00B91895">
      <w:pPr>
        <w:ind w:right="141"/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="004E3AC2">
        <w:rPr>
          <w:bCs/>
          <w:szCs w:val="24"/>
        </w:rPr>
        <w:t>Kliniki Neurochirurgii UMB</w:t>
      </w:r>
    </w:p>
    <w:p w:rsidR="00B91895" w:rsidRPr="008E009D" w:rsidRDefault="004E3AC2" w:rsidP="00B91895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="00B91895"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563051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modułowy;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oszczególne moduły pomiarowe przenoszone między monitorami bez udziału serwisu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Kolorowy pojedynczy ekran w postaci płaskiego panelu LCD TFT o przekątnej minimum 12", rozdzielczości co najmniej 1200x700 pikseli i dużym kącie widzenia (powyżej 160</w:t>
            </w:r>
            <w:r w:rsidR="00563051">
              <w:rPr>
                <w:rFonts w:ascii="Times New Roman" w:hAnsi="Times New Roman"/>
                <w:sz w:val="22"/>
                <w:szCs w:val="22"/>
              </w:rPr>
              <w:t>º)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Opisy i komun</w:t>
            </w:r>
            <w:r w:rsidR="00563051">
              <w:rPr>
                <w:rFonts w:ascii="Times New Roman" w:hAnsi="Times New Roman"/>
                <w:sz w:val="22"/>
                <w:szCs w:val="22"/>
              </w:rPr>
              <w:t>ikaty ekranowe w języku polskim;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3051">
              <w:rPr>
                <w:rFonts w:ascii="Times New Roman" w:hAnsi="Times New Roman"/>
                <w:sz w:val="22"/>
                <w:szCs w:val="22"/>
              </w:rPr>
              <w:t>o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bsługa poprzez pojemnościowy ekran dotykowy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Min. 8 krzywych dynamicznych wyświetlanych jednocześnie na ekranie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Zasilanie siecio</w:t>
            </w:r>
            <w:r w:rsidR="00563051">
              <w:rPr>
                <w:rFonts w:ascii="Times New Roman" w:hAnsi="Times New Roman"/>
                <w:sz w:val="22"/>
                <w:szCs w:val="22"/>
              </w:rPr>
              <w:t>we dostosowane do 230V / 50Hz; w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ewnętrzny akumulator, wymienialny przez użytkownika, pozwalający na minimum 120 minut pracy w konfiguracji EKG,</w:t>
            </w:r>
            <w:r w:rsid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NIBP,</w:t>
            </w:r>
            <w:r w:rsid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SpO</w:t>
            </w:r>
            <w:r w:rsidRPr="0056305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Cicha praca urządzenia – chłodzenie konwekcyjne bez stosowania wentylatorów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Wyposażenie w złącza wejścia/wyjścia: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a) wyjście sygnału do podłączenia ekranu kopiującego,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b) co najmniej 2 gniazda USB do podłączenia klawiatury, myszki komputerowej, skanera kodów paskowych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c) gniazdo RJ-45 do połączenia z siecią monitorowania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Możliwość rozbudowy monitora o pomiary: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inwazyjnego ciśnienia (co najmniej o dwa kanały),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termodylucji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PiCCO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kapnografii,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stężenia gazów anestetycznych,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saturacji ośrodkowej krwi żylnej,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stopnia uśpienia BIS,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EEG,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przewodnictwa nerwowo-mięśniowego NMT,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parametrów metabolicznych (EE i RQ),</w:t>
            </w:r>
          </w:p>
          <w:p w:rsidR="004E3AC2" w:rsidRPr="00563051" w:rsidRDefault="00563051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oksymetrii tkankowej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Możliwość rozbudowy monitora o pod</w:t>
            </w:r>
            <w:r w:rsidR="00563051">
              <w:rPr>
                <w:rFonts w:ascii="Times New Roman" w:hAnsi="Times New Roman"/>
                <w:sz w:val="22"/>
                <w:szCs w:val="22"/>
              </w:rPr>
              <w:t>łączenie i wyświetlania na jego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ekranie danych z zewnętrznych urządzeń medycznych: (respiratory, aparaty do zni</w:t>
            </w:r>
            <w:r w:rsidR="00563051">
              <w:rPr>
                <w:rFonts w:ascii="Times New Roman" w:hAnsi="Times New Roman"/>
                <w:sz w:val="22"/>
                <w:szCs w:val="22"/>
              </w:rPr>
              <w:t>eczulania, monitory tCPO2/PCO2)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2164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164">
              <w:rPr>
                <w:rFonts w:ascii="Times New Roman" w:hAnsi="Times New Roman"/>
                <w:sz w:val="22"/>
                <w:szCs w:val="22"/>
              </w:rPr>
              <w:t>EKG</w:t>
            </w:r>
            <w:r w:rsidR="00D9216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92164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164">
              <w:rPr>
                <w:rFonts w:ascii="Times New Roman" w:hAnsi="Times New Roman"/>
                <w:sz w:val="22"/>
                <w:szCs w:val="22"/>
              </w:rPr>
              <w:t>- pomiar</w:t>
            </w:r>
            <w:r w:rsidR="00D92164">
              <w:rPr>
                <w:rFonts w:ascii="Times New Roman" w:hAnsi="Times New Roman"/>
                <w:sz w:val="22"/>
                <w:szCs w:val="22"/>
              </w:rPr>
              <w:t xml:space="preserve"> częstości akcji serca w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2164">
              <w:rPr>
                <w:rFonts w:ascii="Times New Roman" w:hAnsi="Times New Roman"/>
                <w:sz w:val="22"/>
                <w:szCs w:val="22"/>
              </w:rPr>
              <w:t>z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akres</w:t>
            </w:r>
            <w:r w:rsidR="00D92164">
              <w:rPr>
                <w:rFonts w:ascii="Times New Roman" w:hAnsi="Times New Roman"/>
                <w:sz w:val="22"/>
                <w:szCs w:val="22"/>
              </w:rPr>
              <w:t>ie minimum 30 - 300/min</w:t>
            </w:r>
          </w:p>
          <w:p w:rsidR="00D92164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prędkości przesuwu krzywej EKG do wyboru co na</w:t>
            </w:r>
            <w:r>
              <w:rPr>
                <w:rFonts w:ascii="Times New Roman" w:hAnsi="Times New Roman"/>
                <w:sz w:val="22"/>
                <w:szCs w:val="22"/>
              </w:rPr>
              <w:t>jmniej: 6.25; 12.5; 25; 50 mm/s</w:t>
            </w:r>
          </w:p>
          <w:p w:rsidR="00D92164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wzmocnienia krzywej EKG do wyboru co najmniej: x0.12</w:t>
            </w:r>
            <w:r>
              <w:rPr>
                <w:rFonts w:ascii="Times New Roman" w:hAnsi="Times New Roman"/>
                <w:sz w:val="22"/>
                <w:szCs w:val="22"/>
              </w:rPr>
              <w:t>5; x0.25; x0.5; x1; x2; x4; auto</w:t>
            </w:r>
          </w:p>
          <w:p w:rsidR="004E3AC2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onitorowanie do 12 </w:t>
            </w:r>
            <w:proofErr w:type="spellStart"/>
            <w:r w:rsidR="004E3AC2" w:rsidRPr="00563051">
              <w:rPr>
                <w:rFonts w:ascii="Times New Roman" w:hAnsi="Times New Roman"/>
                <w:sz w:val="22"/>
                <w:szCs w:val="22"/>
              </w:rPr>
              <w:t>odprowadzeń</w:t>
            </w:r>
            <w:proofErr w:type="spellEnd"/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jednocześnie</w:t>
            </w:r>
          </w:p>
          <w:p w:rsidR="004E3AC2" w:rsidRPr="00563051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komplecie z monitorem: przewód EKG z kompletem 5 końcówek 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Analiza arytmii – wykrywanie co najmniej 24</w:t>
            </w:r>
            <w:r w:rsidR="00D92164">
              <w:rPr>
                <w:rFonts w:ascii="Times New Roman" w:hAnsi="Times New Roman"/>
                <w:sz w:val="22"/>
                <w:szCs w:val="22"/>
              </w:rPr>
              <w:t xml:space="preserve"> kategorii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zaburzeń rytmu w tym VF, ASYS, BRADY, TACHY, AF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Analiza odcinka ST – jednoczesny pomiar odchylenia odcinka ST w siedmiu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odprowadzeniach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 xml:space="preserve"> w zakresie co najmniej od -2,0 do +2,0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mV</w:t>
            </w:r>
            <w:proofErr w:type="spellEnd"/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QTc</w:t>
            </w:r>
            <w:proofErr w:type="spellEnd"/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Prezentacja zmian odchylenia ST w postaci wzorcowych odcinków ST z nanoszonymi na nie bieżącymi  odcinkami lub w formie wykresów kołowych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2164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164">
              <w:rPr>
                <w:rFonts w:ascii="Times New Roman" w:hAnsi="Times New Roman"/>
                <w:sz w:val="22"/>
                <w:szCs w:val="22"/>
              </w:rPr>
              <w:t>RESP</w:t>
            </w:r>
            <w:r w:rsidR="00D9216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92164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pomiar częstoś</w:t>
            </w:r>
            <w:r>
              <w:rPr>
                <w:rFonts w:ascii="Times New Roman" w:hAnsi="Times New Roman"/>
                <w:sz w:val="22"/>
                <w:szCs w:val="22"/>
              </w:rPr>
              <w:t>ci oddechu metodą impedancyjną</w:t>
            </w:r>
          </w:p>
          <w:p w:rsidR="00D92164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akres pomiarowy częstości oddechu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 najmniej od 5 do 200 R/min</w:t>
            </w:r>
          </w:p>
          <w:p w:rsidR="00D92164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ożliwość wyboru </w:t>
            </w:r>
            <w:proofErr w:type="spellStart"/>
            <w:r w:rsidR="004E3AC2" w:rsidRPr="00563051">
              <w:rPr>
                <w:rFonts w:ascii="Times New Roman" w:hAnsi="Times New Roman"/>
                <w:sz w:val="22"/>
                <w:szCs w:val="22"/>
              </w:rPr>
              <w:t>odprowadze</w:t>
            </w:r>
            <w:r>
              <w:rPr>
                <w:rFonts w:ascii="Times New Roman" w:hAnsi="Times New Roman"/>
                <w:sz w:val="22"/>
                <w:szCs w:val="22"/>
              </w:rPr>
              <w:t>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monitorowania respiracji</w:t>
            </w:r>
          </w:p>
          <w:p w:rsidR="004E3AC2" w:rsidRPr="00563051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ybór prędkości przesuwu krzywych co najmniej 3; 6.25; 12,5; 25 mm/s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99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Saturacja (</w:t>
            </w:r>
            <w:r w:rsidRPr="00FE3A99">
              <w:rPr>
                <w:rFonts w:ascii="Times New Roman" w:hAnsi="Times New Roman"/>
                <w:sz w:val="22"/>
                <w:szCs w:val="22"/>
              </w:rPr>
              <w:t>SpO</w:t>
            </w:r>
            <w:r w:rsidRPr="005630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)</w:t>
            </w:r>
            <w:r w:rsidR="00FE3A9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akres pomiarowy %SpO</w:t>
            </w:r>
            <w:r w:rsidR="004E3AC2" w:rsidRPr="00FE3A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0-100%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akres pomiarowy częstości </w:t>
            </w:r>
            <w:r>
              <w:rPr>
                <w:rFonts w:ascii="Times New Roman" w:hAnsi="Times New Roman"/>
                <w:sz w:val="22"/>
                <w:szCs w:val="22"/>
              </w:rPr>
              <w:t>pulsu co najmniej 30-300 P/min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j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ednoczesne wyświetlanie krzywej </w:t>
            </w:r>
            <w:proofErr w:type="spellStart"/>
            <w:r w:rsidR="004E3AC2" w:rsidRPr="00563051">
              <w:rPr>
                <w:rFonts w:ascii="Times New Roman" w:hAnsi="Times New Roman"/>
                <w:sz w:val="22"/>
                <w:szCs w:val="22"/>
              </w:rPr>
              <w:t>pletyzmograficznej</w:t>
            </w:r>
            <w:proofErr w:type="spellEnd"/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oraz wartości %saturacji, częstości pu</w:t>
            </w:r>
            <w:r>
              <w:rPr>
                <w:rFonts w:ascii="Times New Roman" w:hAnsi="Times New Roman"/>
                <w:sz w:val="22"/>
                <w:szCs w:val="22"/>
              </w:rPr>
              <w:t>lsu i wskaźnika perfuzji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alarm desaturacji</w:t>
            </w:r>
          </w:p>
          <w:p w:rsidR="004E3AC2" w:rsidRPr="00563051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 komplecie z monitorem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przewód interfejsowy oraz wielorazowe czujniki SpO</w:t>
            </w:r>
            <w:r w:rsidR="004E3AC2" w:rsidRPr="00FE3A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na palec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99" w:rsidRPr="00FE3A99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Nieinwazyjny pomiar </w:t>
            </w:r>
            <w:r w:rsidRPr="00FE3A99">
              <w:rPr>
                <w:rFonts w:ascii="Times New Roman" w:hAnsi="Times New Roman"/>
                <w:sz w:val="22"/>
                <w:szCs w:val="22"/>
              </w:rPr>
              <w:t>ciśnienia (NIPC)</w:t>
            </w:r>
            <w:r w:rsidR="00FE3A99" w:rsidRPr="00FE3A9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3A99" w:rsidRDefault="00FE3A99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metoda oscylometryczna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ręczny, automatyczny i ciągły (powtarzające się pomiary w czasie co najmniej 4 min)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automatyczny z regulowanym interw</w:t>
            </w:r>
            <w:r>
              <w:rPr>
                <w:rFonts w:ascii="Times New Roman" w:hAnsi="Times New Roman"/>
                <w:sz w:val="22"/>
                <w:szCs w:val="22"/>
              </w:rPr>
              <w:t>ałem co najmniej 1 – 480 minut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rezentacja wartości: skurczow</w:t>
            </w:r>
            <w:r>
              <w:rPr>
                <w:rFonts w:ascii="Times New Roman" w:hAnsi="Times New Roman"/>
                <w:sz w:val="22"/>
                <w:szCs w:val="22"/>
              </w:rPr>
              <w:t>ej, rozkurczowej oraz średniej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funkcja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stazy</w:t>
            </w:r>
            <w:proofErr w:type="spellEnd"/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unkcja wstępnego ustawiania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ciśnienia pompowania mankietu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częstości pulsu wraz z nieinwazyjnym ciśnieniem co najmniej w zakresie do 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300 P/min</w:t>
            </w:r>
          </w:p>
          <w:p w:rsidR="004E3AC2" w:rsidRPr="00563051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komplecie z monitorem przewód połączeniowy oraz mankiet średni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99" w:rsidRDefault="004E3AC2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Pomiar </w:t>
            </w:r>
            <w:r w:rsidR="00FE3A99">
              <w:rPr>
                <w:rFonts w:ascii="Times New Roman" w:hAnsi="Times New Roman"/>
                <w:sz w:val="22"/>
                <w:szCs w:val="22"/>
              </w:rPr>
              <w:t>temperatury: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dwa tory pomiarowe</w:t>
            </w:r>
          </w:p>
          <w:p w:rsidR="00C170F0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yświetlani</w:t>
            </w:r>
            <w:r w:rsidR="004E3AC2" w:rsidRPr="00FE3A99">
              <w:rPr>
                <w:rFonts w:ascii="Times New Roman" w:hAnsi="Times New Roman"/>
                <w:sz w:val="22"/>
                <w:szCs w:val="22"/>
              </w:rPr>
              <w:t>e T1, T2 oraz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różnicy między nimi</w:t>
            </w:r>
          </w:p>
          <w:p w:rsidR="004E3AC2" w:rsidRPr="00563051" w:rsidRDefault="00C170F0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E3A99">
              <w:rPr>
                <w:rFonts w:ascii="Times New Roman" w:hAnsi="Times New Roman"/>
                <w:sz w:val="22"/>
                <w:szCs w:val="22"/>
              </w:rPr>
              <w:t>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komplecie z monitorem wielorazowy, powierzchniowy czujnik temperatury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0F0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Inwazyjny pomiar ciśnienia</w:t>
            </w:r>
            <w:r w:rsidR="00C170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(</w:t>
            </w:r>
            <w:r w:rsidRPr="00C170F0">
              <w:rPr>
                <w:rFonts w:ascii="Times New Roman" w:hAnsi="Times New Roman"/>
                <w:sz w:val="22"/>
                <w:szCs w:val="22"/>
              </w:rPr>
              <w:t>IPC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)</w:t>
            </w:r>
            <w:r w:rsidR="00C170F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170F0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dwa tory pomiarowe</w:t>
            </w:r>
          </w:p>
          <w:p w:rsidR="00C170F0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yświetlanie wartości skurczo</w:t>
            </w:r>
            <w:r>
              <w:rPr>
                <w:rFonts w:ascii="Times New Roman" w:hAnsi="Times New Roman"/>
                <w:sz w:val="22"/>
                <w:szCs w:val="22"/>
              </w:rPr>
              <w:t>wych, rozkurczowych i średnich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akres pomiarowy inwazyjnego ciśnienia </w:t>
            </w:r>
            <w:r>
              <w:rPr>
                <w:rFonts w:ascii="Times New Roman" w:hAnsi="Times New Roman"/>
                <w:sz w:val="22"/>
                <w:szCs w:val="22"/>
              </w:rPr>
              <w:t>co najmniej od -50 do +350 mmHg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obliczanie wartości PPV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częstości pulsu wraz z inwazyjnym ciśnieniem co najmniej w zakresie 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30 do 300 P/min</w:t>
            </w:r>
          </w:p>
          <w:p w:rsidR="004E3AC2" w:rsidRPr="00563051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unkcja wyświetlania dwóch krzywych ciśnienia inwazyjnego ze wspólnym poziomem zero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0F0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Alarmy: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granic alarmowych przez użytkownika oraz funkcja automatycznego ustawiania granic alarmowych na podstawie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bieżących wartości parametrów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stawianie głośności alarmowania (co </w:t>
            </w:r>
            <w:r>
              <w:rPr>
                <w:rFonts w:ascii="Times New Roman" w:hAnsi="Times New Roman"/>
                <w:sz w:val="22"/>
                <w:szCs w:val="22"/>
              </w:rPr>
              <w:t>najmniej 5 poziomów do wyboru)</w:t>
            </w:r>
          </w:p>
          <w:p w:rsidR="004E3AC2" w:rsidRPr="00563051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wzorców sygnalizacji alarmowej (co najmniej 3 wzorce do wyboru)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full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dis</w:t>
            </w:r>
            <w:r w:rsidR="00C170F0">
              <w:rPr>
                <w:rFonts w:ascii="Times New Roman" w:hAnsi="Times New Roman"/>
                <w:sz w:val="22"/>
                <w:szCs w:val="22"/>
              </w:rPr>
              <w:t>c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losure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>) – pamięć co najmniej 12 godzin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Zapamiętywanie co najmniej 1000 zdarzeń alarmowych (krzywe i odpowiadające im wartości parametrów)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Monitor wyposażony w funkcję skali Glasgow (GCS)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Monitor przystosowany do pracy w sieci</w:t>
            </w:r>
            <w:r w:rsidR="00C170F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E3AC2" w:rsidRPr="00563051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możliwość współpracy z posiadaną przez szpital centra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lą pielęgniarską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BeneVision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CMS</w:t>
            </w:r>
          </w:p>
          <w:p w:rsidR="004E3AC2" w:rsidRPr="00563051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możliwość podłączenia do monitora, bez pośrednictwa centrali, sieciowej drukarki laserowej i wykonywania wydruków na standardowym papierze formatu A4: krzywych dynamicznych oraz trendów graficznych i tabelarycznych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Monitor lub moduł pomiarowy wyposażony w wyjście sygnałów analogowych </w:t>
            </w:r>
          </w:p>
        </w:tc>
      </w:tr>
      <w:tr w:rsidR="00C11FDF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FDF" w:rsidRPr="008E009D" w:rsidRDefault="00C11FDF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FDF" w:rsidRPr="00C11FDF" w:rsidRDefault="00C11FDF" w:rsidP="00C11FDF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Monitor w pełni kompatybilny z </w:t>
            </w:r>
            <w:proofErr w:type="spellStart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>Intensive</w:t>
            </w:r>
            <w:proofErr w:type="spellEnd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>Care</w:t>
            </w:r>
            <w:proofErr w:type="spellEnd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 xml:space="preserve"> Monitor+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Cambridge Enterprise Ltd</w:t>
            </w:r>
            <w:bookmarkStart w:id="0" w:name="_GoBack"/>
            <w:bookmarkEnd w:id="0"/>
          </w:p>
        </w:tc>
      </w:tr>
    </w:tbl>
    <w:p w:rsidR="00A5586E" w:rsidRDefault="00A5586E" w:rsidP="00B91895">
      <w:pPr>
        <w:rPr>
          <w:b/>
        </w:rPr>
      </w:pPr>
    </w:p>
    <w:p w:rsidR="00C170F0" w:rsidRPr="008E009D" w:rsidRDefault="00C170F0" w:rsidP="00B91895">
      <w:pPr>
        <w:rPr>
          <w:b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8E009D" w:rsidRPr="008E009D" w:rsidTr="00D8739B">
        <w:trPr>
          <w:trHeight w:val="5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D8739B">
        <w:trPr>
          <w:trHeight w:val="5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D8739B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0E37F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</w:t>
            </w:r>
            <w:r w:rsidR="000E37FA">
              <w:rPr>
                <w:sz w:val="22"/>
                <w:szCs w:val="22"/>
              </w:rPr>
              <w:t>abrycznie nowy, nie powystawowy</w:t>
            </w:r>
            <w:r w:rsidR="00563051">
              <w:rPr>
                <w:sz w:val="22"/>
                <w:szCs w:val="22"/>
              </w:rPr>
              <w:t>, produkowany seryjnie.</w:t>
            </w:r>
          </w:p>
        </w:tc>
      </w:tr>
      <w:tr w:rsidR="00D8739B" w:rsidRPr="00121B03" w:rsidTr="00D8739B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2D070E" w:rsidRDefault="00D8739B" w:rsidP="00D8739B">
            <w:pPr>
              <w:numPr>
                <w:ilvl w:val="0"/>
                <w:numId w:val="22"/>
              </w:numPr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5C3B05" w:rsidRDefault="00D8739B" w:rsidP="00706722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5C3B05">
              <w:rPr>
                <w:sz w:val="22"/>
                <w:szCs w:val="22"/>
              </w:rPr>
              <w:t xml:space="preserve">Wszelkie oprogramowanie komputerowe wchodzące w skład przedmiotu zamówienia musi być w języku </w:t>
            </w:r>
            <w:r w:rsidR="00E7446C">
              <w:rPr>
                <w:sz w:val="22"/>
                <w:szCs w:val="22"/>
              </w:rPr>
              <w:t xml:space="preserve">polskim lub </w:t>
            </w:r>
            <w:r>
              <w:rPr>
                <w:sz w:val="22"/>
                <w:szCs w:val="22"/>
              </w:rPr>
              <w:t>angielskim</w:t>
            </w:r>
            <w:r w:rsidRPr="005C3B05">
              <w:rPr>
                <w:sz w:val="22"/>
                <w:szCs w:val="22"/>
              </w:rPr>
              <w:t xml:space="preserve">: </w:t>
            </w:r>
          </w:p>
          <w:p w:rsidR="00D8739B" w:rsidRPr="005C3B05" w:rsidRDefault="00D8739B" w:rsidP="00D8739B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5C3B05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8739B" w:rsidRPr="005C3B05" w:rsidRDefault="00D8739B" w:rsidP="00D8739B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5C3B05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</w:t>
            </w:r>
            <w:r>
              <w:rPr>
                <w:bCs/>
                <w:kern w:val="18"/>
                <w:sz w:val="22"/>
                <w:szCs w:val="22"/>
                <w:lang w:eastAsia="hi-IN"/>
              </w:rPr>
              <w:t xml:space="preserve"> instalowana na koszt Wykonawcy </w:t>
            </w:r>
            <w:r w:rsidRPr="005C3B05">
              <w:rPr>
                <w:bCs/>
                <w:kern w:val="18"/>
                <w:sz w:val="22"/>
                <w:szCs w:val="22"/>
                <w:lang w:eastAsia="hi-IN"/>
              </w:rPr>
              <w:t>niezwłocznie po jej wprowadzeniu do obrotu, bez konieczności zwracania się o aktualizację przez Użytkownika.</w:t>
            </w:r>
          </w:p>
          <w:p w:rsidR="00D8739B" w:rsidRPr="005C3B05" w:rsidRDefault="00D8739B" w:rsidP="00D8739B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5C3B05">
              <w:rPr>
                <w:sz w:val="22"/>
                <w:szCs w:val="22"/>
              </w:rPr>
              <w:t>Aktualizacja oprogramowania, również pochodzącego od podmiotów trzecich, będzie dostarczana i instalowana na koszt Wykonawcy niezwłocznie po jej wprowadzeniu do obrotu, bez konieczności zwracania się o aktualizację przez Użytkownika.</w:t>
            </w:r>
          </w:p>
        </w:tc>
      </w:tr>
      <w:tr w:rsidR="00D8739B" w:rsidRPr="00121B03" w:rsidTr="00D8739B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2D070E" w:rsidRDefault="00D8739B" w:rsidP="00D8739B">
            <w:pPr>
              <w:numPr>
                <w:ilvl w:val="0"/>
                <w:numId w:val="22"/>
              </w:numPr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764F53" w:rsidRDefault="00D8739B" w:rsidP="0070672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4F53">
              <w:rPr>
                <w:rFonts w:eastAsia="Arial Unicode MS"/>
                <w:sz w:val="22"/>
                <w:szCs w:val="22"/>
              </w:rPr>
              <w:t xml:space="preserve">Materiały informacyjne oferowanego </w:t>
            </w:r>
            <w:r>
              <w:rPr>
                <w:rFonts w:eastAsia="Arial Unicode MS"/>
                <w:sz w:val="22"/>
                <w:szCs w:val="22"/>
              </w:rPr>
              <w:t>przedmiotu zamówienia</w:t>
            </w:r>
            <w:r w:rsidRPr="00764F53">
              <w:rPr>
                <w:rFonts w:eastAsia="Arial Unicode MS"/>
                <w:sz w:val="22"/>
                <w:szCs w:val="22"/>
              </w:rPr>
              <w:t xml:space="preserve"> w języku </w:t>
            </w:r>
            <w:r>
              <w:rPr>
                <w:rFonts w:eastAsia="Arial Unicode MS"/>
                <w:sz w:val="22"/>
                <w:szCs w:val="22"/>
              </w:rPr>
              <w:t>polskim lub angielskim</w:t>
            </w:r>
            <w:r w:rsidRPr="00764F5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8E009D" w:rsidRPr="008E009D" w:rsidTr="00D8739B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D8739B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695C34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</w:t>
            </w:r>
            <w:r w:rsidR="00695C34">
              <w:rPr>
                <w:sz w:val="22"/>
                <w:szCs w:val="22"/>
              </w:rPr>
              <w:t>zedmiot zamówienia kompletny, po zamontowaniu</w:t>
            </w:r>
            <w:r w:rsidRPr="008E009D">
              <w:rPr>
                <w:sz w:val="22"/>
                <w:szCs w:val="22"/>
              </w:rPr>
              <w:t xml:space="preserve">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D8739B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D8739B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FB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</w:t>
            </w:r>
            <w:r w:rsidR="00FB4E19">
              <w:rPr>
                <w:rFonts w:ascii="Times New Roman" w:hAnsi="Times New Roman"/>
              </w:rPr>
              <w:t>wiadectwa, atesty, deklaracje</w:t>
            </w:r>
            <w:r w:rsidRPr="008E009D">
              <w:rPr>
                <w:rFonts w:ascii="Times New Roman" w:hAnsi="Times New Roman"/>
              </w:rPr>
              <w:t>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>Załącznik nr 4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4E3AC2" w:rsidRPr="008E009D" w:rsidRDefault="004E3AC2" w:rsidP="004E3AC2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Kliniki Neurochirurgii UMB</w:t>
      </w:r>
    </w:p>
    <w:p w:rsidR="004E3AC2" w:rsidRPr="008E009D" w:rsidRDefault="004E3AC2" w:rsidP="004E3AC2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5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4E3AC2" w:rsidRPr="008E009D" w:rsidRDefault="004E3AC2" w:rsidP="004E3AC2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Kliniki Neurochirurgii UMB</w:t>
      </w:r>
    </w:p>
    <w:p w:rsidR="004E3AC2" w:rsidRPr="008E009D" w:rsidRDefault="004E3AC2" w:rsidP="004E3AC2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4E3AC2">
        <w:trPr>
          <w:trHeight w:val="42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3E680F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Pod określeniem "urządzeni</w:t>
            </w:r>
            <w:r w:rsidR="003E680F" w:rsidRPr="008E009D">
              <w:rPr>
                <w:sz w:val="22"/>
                <w:szCs w:val="22"/>
              </w:rPr>
              <w:t>e" rozumie się wszystkie wyroby</w:t>
            </w:r>
            <w:r w:rsidRPr="008E009D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 okresie gwarancji przeglądy konserwacyjne / serwisowe </w:t>
            </w:r>
            <w:r w:rsidRPr="008E009D">
              <w:rPr>
                <w:sz w:val="22"/>
                <w:szCs w:val="22"/>
                <w:u w:val="single"/>
              </w:rPr>
              <w:t>wynikające z wymagań producenta</w:t>
            </w:r>
            <w:r w:rsidRPr="008E009D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Wykonawcą ww. przeglądów i napraw będzie serwis potwierdzający każdorazowo swoje czynności w dostarczonej przez Zamawiającego karcie technicznej lub w paszporcie technicznym dołączonym do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8E009D">
              <w:rPr>
                <w:sz w:val="22"/>
                <w:szCs w:val="22"/>
              </w:rPr>
              <w:t>siwz</w:t>
            </w:r>
            <w:proofErr w:type="spellEnd"/>
            <w:r w:rsidRPr="008E009D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Celem wykonania usług serwisowych, serwis Wykonawcy uzyska dostęp do urządzenia w terminie ustalonym z Bezpośrednim Użytkownikiem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>Załącznik nr 6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4E3AC2" w:rsidRPr="008E009D" w:rsidRDefault="004E3AC2" w:rsidP="004E3AC2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Kliniki Neurochirurgii UMB</w:t>
      </w:r>
    </w:p>
    <w:p w:rsidR="004E3AC2" w:rsidRPr="008E009D" w:rsidRDefault="004E3AC2" w:rsidP="004E3AC2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4E3AC2" w:rsidRPr="008E009D" w:rsidTr="00706722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AC2" w:rsidRPr="008E009D" w:rsidRDefault="004E3AC2" w:rsidP="00706722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AC2" w:rsidRPr="008E009D" w:rsidRDefault="004E3AC2" w:rsidP="00706722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Użytkownika, z którą Wykonawca będzie prowadził uzgodnienia dotyczące procedur dostawy i odbioru przedmiotu zamówienia.</w:t>
            </w:r>
          </w:p>
        </w:tc>
      </w:tr>
      <w:tr w:rsidR="004E3AC2" w:rsidRPr="008E009D" w:rsidTr="00706722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4E3AC2" w:rsidRPr="008E009D" w:rsidTr="00706722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4E3AC2" w:rsidRPr="008E009D" w:rsidTr="00706722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rFonts w:eastAsia="Arial Unicode MS"/>
                <w:b/>
              </w:rPr>
            </w:pPr>
            <w:r w:rsidRPr="008E009D">
              <w:rPr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</w:pPr>
            <w:r w:rsidRPr="008E009D">
              <w:rPr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4E3AC2" w:rsidRPr="008E009D" w:rsidTr="00706722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4E3AC2" w:rsidRPr="008E009D" w:rsidTr="00706722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4E3AC2" w:rsidRPr="008E009D" w:rsidRDefault="004E3AC2" w:rsidP="00706722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Wykonawcy (lub przedstawiciela Wykonawcy) przedmiotu zamówienia;</w:t>
            </w:r>
          </w:p>
          <w:p w:rsidR="004E3AC2" w:rsidRPr="008E009D" w:rsidRDefault="004E3AC2" w:rsidP="00706722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lastRenderedPageBreak/>
              <w:t>Bezpośredniego Użytkownika (lub osoby upoważnionej) przedmiotu zamówienia;</w:t>
            </w:r>
          </w:p>
          <w:p w:rsidR="004E3AC2" w:rsidRPr="008E009D" w:rsidRDefault="004E3AC2" w:rsidP="00706722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4E3AC2" w:rsidRPr="008E009D" w:rsidTr="00706722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4E3AC2" w:rsidRPr="008E009D" w:rsidRDefault="004E3AC2" w:rsidP="00706722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4E3AC2" w:rsidRPr="008E009D" w:rsidRDefault="004E3AC2" w:rsidP="00706722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00781C" w:rsidRPr="00695C34" w:rsidRDefault="00B91895" w:rsidP="00B91895">
      <w:pPr>
        <w:rPr>
          <w:sz w:val="16"/>
          <w:szCs w:val="16"/>
        </w:rPr>
      </w:pPr>
      <w:r w:rsidRPr="008E009D">
        <w:rPr>
          <w:bCs/>
          <w:sz w:val="22"/>
          <w:szCs w:val="22"/>
        </w:rPr>
        <w:t xml:space="preserve">       </w:t>
      </w:r>
    </w:p>
    <w:sectPr w:rsidR="0000781C" w:rsidRPr="00695C34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A3" w:rsidRDefault="006544A3">
      <w:r>
        <w:separator/>
      </w:r>
    </w:p>
  </w:endnote>
  <w:endnote w:type="continuationSeparator" w:id="0">
    <w:p w:rsidR="006544A3" w:rsidRDefault="0065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6544A3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C11FDF">
          <w:rPr>
            <w:noProof/>
          </w:rPr>
          <w:t>8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A3" w:rsidRDefault="006544A3">
      <w:r>
        <w:separator/>
      </w:r>
    </w:p>
  </w:footnote>
  <w:footnote w:type="continuationSeparator" w:id="0">
    <w:p w:rsidR="006544A3" w:rsidRDefault="0065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2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2"/>
  </w:num>
  <w:num w:numId="5">
    <w:abstractNumId w:val="24"/>
  </w:num>
  <w:num w:numId="6">
    <w:abstractNumId w:val="4"/>
  </w:num>
  <w:num w:numId="7">
    <w:abstractNumId w:val="13"/>
  </w:num>
  <w:num w:numId="8">
    <w:abstractNumId w:val="28"/>
  </w:num>
  <w:num w:numId="9">
    <w:abstractNumId w:val="5"/>
  </w:num>
  <w:num w:numId="10">
    <w:abstractNumId w:val="3"/>
  </w:num>
  <w:num w:numId="11">
    <w:abstractNumId w:val="10"/>
  </w:num>
  <w:num w:numId="12">
    <w:abstractNumId w:val="29"/>
  </w:num>
  <w:num w:numId="13">
    <w:abstractNumId w:val="35"/>
  </w:num>
  <w:num w:numId="14">
    <w:abstractNumId w:val="2"/>
  </w:num>
  <w:num w:numId="15">
    <w:abstractNumId w:val="25"/>
  </w:num>
  <w:num w:numId="16">
    <w:abstractNumId w:val="0"/>
  </w:num>
  <w:num w:numId="17">
    <w:abstractNumId w:val="15"/>
  </w:num>
  <w:num w:numId="18">
    <w:abstractNumId w:val="32"/>
  </w:num>
  <w:num w:numId="19">
    <w:abstractNumId w:val="1"/>
  </w:num>
  <w:num w:numId="20">
    <w:abstractNumId w:val="17"/>
  </w:num>
  <w:num w:numId="21">
    <w:abstractNumId w:val="3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6"/>
  </w:num>
  <w:num w:numId="29">
    <w:abstractNumId w:val="33"/>
  </w:num>
  <w:num w:numId="30">
    <w:abstractNumId w:val="27"/>
  </w:num>
  <w:num w:numId="31">
    <w:abstractNumId w:val="18"/>
  </w:num>
  <w:num w:numId="32">
    <w:abstractNumId w:val="19"/>
  </w:num>
  <w:num w:numId="33">
    <w:abstractNumId w:val="9"/>
  </w:num>
  <w:num w:numId="34">
    <w:abstractNumId w:val="31"/>
  </w:num>
  <w:num w:numId="35">
    <w:abstractNumId w:val="30"/>
  </w:num>
  <w:num w:numId="36">
    <w:abstractNumId w:val="22"/>
  </w:num>
  <w:num w:numId="37">
    <w:abstractNumId w:val="21"/>
  </w:num>
  <w:num w:numId="38">
    <w:abstractNumId w:val="11"/>
  </w:num>
  <w:num w:numId="39">
    <w:abstractNumId w:val="6"/>
  </w:num>
  <w:num w:numId="40">
    <w:abstractNumId w:val="8"/>
  </w:num>
  <w:num w:numId="4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1F6C"/>
    <w:rsid w:val="000C2031"/>
    <w:rsid w:val="000C25E7"/>
    <w:rsid w:val="000C393E"/>
    <w:rsid w:val="000C41DC"/>
    <w:rsid w:val="000C5C25"/>
    <w:rsid w:val="000D741E"/>
    <w:rsid w:val="000E2B81"/>
    <w:rsid w:val="000E2F24"/>
    <w:rsid w:val="000E3600"/>
    <w:rsid w:val="000E37FA"/>
    <w:rsid w:val="000E51C1"/>
    <w:rsid w:val="000E6051"/>
    <w:rsid w:val="000E70B8"/>
    <w:rsid w:val="000F1D17"/>
    <w:rsid w:val="000F4D4B"/>
    <w:rsid w:val="000F57B0"/>
    <w:rsid w:val="00102FF2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5CA7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3F65AD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665"/>
    <w:rsid w:val="004978FF"/>
    <w:rsid w:val="004A21EF"/>
    <w:rsid w:val="004A273D"/>
    <w:rsid w:val="004A288E"/>
    <w:rsid w:val="004A3BD9"/>
    <w:rsid w:val="004A46BB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3AC2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051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44A3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5C34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97D2A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18B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2CF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16232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47174"/>
    <w:rsid w:val="00B50424"/>
    <w:rsid w:val="00B51E87"/>
    <w:rsid w:val="00B520BC"/>
    <w:rsid w:val="00B54E67"/>
    <w:rsid w:val="00B57042"/>
    <w:rsid w:val="00B57244"/>
    <w:rsid w:val="00B5724A"/>
    <w:rsid w:val="00B57BFB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1FDF"/>
    <w:rsid w:val="00C124F7"/>
    <w:rsid w:val="00C14C75"/>
    <w:rsid w:val="00C15EBC"/>
    <w:rsid w:val="00C170F0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455A0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8739B"/>
    <w:rsid w:val="00D91C54"/>
    <w:rsid w:val="00D92164"/>
    <w:rsid w:val="00D92EE1"/>
    <w:rsid w:val="00D93D23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0DBE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446C"/>
    <w:rsid w:val="00E763AA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2515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B4E19"/>
    <w:rsid w:val="00FC1B2D"/>
    <w:rsid w:val="00FC3430"/>
    <w:rsid w:val="00FC3C0D"/>
    <w:rsid w:val="00FC408F"/>
    <w:rsid w:val="00FC4B7D"/>
    <w:rsid w:val="00FC7710"/>
    <w:rsid w:val="00FD0754"/>
    <w:rsid w:val="00FD3398"/>
    <w:rsid w:val="00FE3A99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rsid w:val="004E3AC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B51E-4B2A-4187-9DD3-ADD4C2E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16</cp:revision>
  <cp:lastPrinted>2019-02-08T07:37:00Z</cp:lastPrinted>
  <dcterms:created xsi:type="dcterms:W3CDTF">2021-05-11T09:56:00Z</dcterms:created>
  <dcterms:modified xsi:type="dcterms:W3CDTF">2021-06-02T10:26:00Z</dcterms:modified>
</cp:coreProperties>
</file>