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E" w:rsidRPr="004216B1" w:rsidRDefault="004216B1" w:rsidP="004216B1">
      <w:pPr>
        <w:pStyle w:val="Tytu"/>
        <w:jc w:val="left"/>
        <w:rPr>
          <w:rFonts w:ascii="Calibri" w:hAnsi="Calibri" w:cs="Arial"/>
          <w:sz w:val="22"/>
          <w:szCs w:val="22"/>
        </w:rPr>
      </w:pPr>
      <w:r w:rsidRPr="004216B1">
        <w:rPr>
          <w:rFonts w:ascii="Calibri" w:hAnsi="Calibri" w:cs="Arial"/>
          <w:sz w:val="22"/>
          <w:szCs w:val="22"/>
        </w:rPr>
        <w:t>Nr sprawy: AZP.25.4.37.2020</w:t>
      </w:r>
      <w:r w:rsidR="00CF45DD" w:rsidRPr="004216B1">
        <w:rPr>
          <w:rFonts w:ascii="Calibri" w:hAnsi="Calibri" w:cs="Arial"/>
          <w:sz w:val="22"/>
          <w:szCs w:val="22"/>
        </w:rPr>
        <w:tab/>
      </w:r>
      <w:r w:rsidR="00CF45DD" w:rsidRPr="004216B1">
        <w:rPr>
          <w:rFonts w:ascii="Calibri" w:hAnsi="Calibri" w:cs="Arial"/>
          <w:sz w:val="22"/>
          <w:szCs w:val="22"/>
        </w:rPr>
        <w:tab/>
      </w:r>
      <w:r w:rsidR="00CF45DD" w:rsidRPr="004216B1">
        <w:rPr>
          <w:rFonts w:ascii="Calibri" w:hAnsi="Calibri" w:cs="Arial"/>
          <w:sz w:val="22"/>
          <w:szCs w:val="22"/>
        </w:rPr>
        <w:tab/>
      </w:r>
      <w:r w:rsidR="00CF45DD" w:rsidRPr="004216B1">
        <w:rPr>
          <w:rFonts w:ascii="Calibri" w:hAnsi="Calibri" w:cs="Arial"/>
          <w:sz w:val="22"/>
          <w:szCs w:val="22"/>
        </w:rPr>
        <w:tab/>
      </w:r>
      <w:r w:rsidR="00CF45DD" w:rsidRPr="004216B1">
        <w:rPr>
          <w:rFonts w:ascii="Calibri" w:hAnsi="Calibri" w:cs="Arial"/>
          <w:sz w:val="22"/>
          <w:szCs w:val="22"/>
        </w:rPr>
        <w:tab/>
      </w:r>
    </w:p>
    <w:p w:rsidR="009C1436" w:rsidRPr="00C260FF" w:rsidRDefault="009C1436" w:rsidP="00C260FF">
      <w:pPr>
        <w:pStyle w:val="Podtytu"/>
        <w:tabs>
          <w:tab w:val="left" w:pos="0"/>
        </w:tabs>
        <w:spacing w:line="240" w:lineRule="auto"/>
        <w:jc w:val="right"/>
        <w:rPr>
          <w:rFonts w:ascii="Calibri" w:hAnsi="Calibri" w:cs="Arial"/>
        </w:rPr>
      </w:pPr>
      <w:bookmarkStart w:id="0" w:name="_GoBack"/>
      <w:bookmarkEnd w:id="0"/>
      <w:r w:rsidRPr="00C260FF">
        <w:rPr>
          <w:rFonts w:ascii="Calibri" w:hAnsi="Calibri" w:cs="Arial"/>
        </w:rPr>
        <w:t xml:space="preserve">Załącznik </w:t>
      </w:r>
      <w:r w:rsidR="00F9725E" w:rsidRPr="00C260FF">
        <w:rPr>
          <w:rFonts w:ascii="Calibri" w:hAnsi="Calibri" w:cs="Arial"/>
        </w:rPr>
        <w:t>5a</w:t>
      </w:r>
    </w:p>
    <w:p w:rsidR="009C1436" w:rsidRPr="00C260FF" w:rsidRDefault="009C1436" w:rsidP="00C260FF">
      <w:pPr>
        <w:spacing w:after="0" w:line="240" w:lineRule="auto"/>
        <w:jc w:val="both"/>
        <w:rPr>
          <w:rFonts w:cs="Arial"/>
          <w:highlight w:val="yellow"/>
          <w:lang w:eastAsia="pl-PL"/>
        </w:rPr>
      </w:pPr>
    </w:p>
    <w:p w:rsidR="009C1436" w:rsidRPr="00C260FF" w:rsidRDefault="00C260FF" w:rsidP="00C260FF">
      <w:pPr>
        <w:spacing w:after="0" w:line="240" w:lineRule="auto"/>
        <w:jc w:val="both"/>
        <w:rPr>
          <w:rFonts w:cs="Arial"/>
          <w:b/>
          <w:lang w:eastAsia="pl-PL"/>
        </w:rPr>
      </w:pPr>
      <w:r w:rsidRPr="00C260FF">
        <w:rPr>
          <w:rFonts w:cs="Arial"/>
          <w:b/>
          <w:lang w:eastAsia="pl-PL"/>
        </w:rPr>
        <w:t>Informacja o przetwarzaniu</w:t>
      </w:r>
      <w:r>
        <w:rPr>
          <w:rFonts w:cs="Arial"/>
          <w:b/>
          <w:lang w:eastAsia="pl-PL"/>
        </w:rPr>
        <w:t xml:space="preserve"> </w:t>
      </w:r>
      <w:r w:rsidRPr="00B12B4B">
        <w:rPr>
          <w:b/>
          <w:bCs/>
        </w:rPr>
        <w:t>przez Uniwersytet Medyczny w Białymstoku</w:t>
      </w:r>
      <w:r w:rsidRPr="00C260FF">
        <w:rPr>
          <w:rFonts w:cs="Arial"/>
          <w:b/>
          <w:lang w:eastAsia="pl-PL"/>
        </w:rPr>
        <w:t xml:space="preserve"> danych osobowych wykonawcy będącego osobą fizyczną</w:t>
      </w:r>
    </w:p>
    <w:p w:rsidR="009C1436" w:rsidRPr="00C260FF" w:rsidRDefault="009C1436" w:rsidP="00C260FF">
      <w:pPr>
        <w:spacing w:after="0" w:line="240" w:lineRule="auto"/>
        <w:rPr>
          <w:rFonts w:cs="Arial"/>
          <w:lang w:eastAsia="pl-PL"/>
        </w:rPr>
      </w:pPr>
    </w:p>
    <w:p w:rsidR="00F9725E" w:rsidRPr="00C260FF" w:rsidRDefault="00F9725E" w:rsidP="00C260FF">
      <w:pPr>
        <w:spacing w:after="0" w:line="240" w:lineRule="auto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Zgodnie z art. 13 ogólnego rozporządzenia o ochronie danych osobowych z dnia 27 kwietnia 2016 r. (Dz. Urz. UE L 119 z 04.05.2016) Uniwersytet Medyczny w Białymstoku informuje, że: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Administratorem Pani/Pana Danych Osobowych jest Uniwersytet Medyczny w Białymstoku z siedzibą ul. Kilińskiego 1, 15-089 Białystok, reprezentowany przez Rektora,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 xml:space="preserve">Kontakt do Inspektora Ochrony Danych w Uniwersytecie Medycznym w Białymstoku, adres email: </w:t>
      </w:r>
      <w:hyperlink r:id="rId8" w:history="1">
        <w:r w:rsidRPr="00C260FF">
          <w:rPr>
            <w:rStyle w:val="Hipercze"/>
            <w:rFonts w:cs="Calibri"/>
            <w:lang w:eastAsia="pl-PL"/>
          </w:rPr>
          <w:t>iod@umb.edu.pl</w:t>
        </w:r>
      </w:hyperlink>
      <w:r w:rsidRPr="00C260FF">
        <w:rPr>
          <w:rFonts w:cs="Calibri"/>
          <w:lang w:eastAsia="pl-PL"/>
        </w:rPr>
        <w:t>,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 xml:space="preserve">Pani/Pana dane osobowe będą ujawnione wyłącznie osobom upoważnionym przez Administratora Danych, 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Pani/Pana dane osobowe mogą być udostępnione podmiotom współpracującym z Uniwersytetem Medycznym w Białymstoku na podstawie umowy powierzenia, oraz innym podmiotom na podstawie przepisów prawa,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Pana/Pani dane osobowe przechowywane będą przez okres wynikający z przepisów prawa,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 xml:space="preserve">posiada Pani/Pan prawo do: żądania od Administratora Danych dostępu do danych osobowych, prawo do ich sprostowania, usunięcia lub ograniczenia przetwarzania, prawo do wniesienia sprzeciwu wobec przetwarzania, a także prawo do przenoszenia danych, 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i/>
          <w:lang w:eastAsia="pl-PL"/>
        </w:rPr>
      </w:pPr>
      <w:r w:rsidRPr="00C260FF">
        <w:rPr>
          <w:rFonts w:cs="Calibri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Danych niezgodnie z ogólnym rozporządzeniem o ochronie danych osobowych z dnia 27 kwietnia 2016 r.  </w:t>
      </w:r>
    </w:p>
    <w:p w:rsidR="00F9725E" w:rsidRPr="00F9725E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podanie danych osobowych jest niezbędne do realizacji umo</w:t>
      </w:r>
      <w:r w:rsidRPr="00F9725E">
        <w:rPr>
          <w:rFonts w:cs="Calibri"/>
          <w:lang w:eastAsia="pl-PL"/>
        </w:rPr>
        <w:t>wy.</w:t>
      </w:r>
    </w:p>
    <w:sectPr w:rsidR="00F9725E" w:rsidRPr="00F9725E" w:rsidSect="00610068">
      <w:headerReference w:type="default" r:id="rId9"/>
      <w:footerReference w:type="default" r:id="rId10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DD" w:rsidRDefault="007A1FDD" w:rsidP="007D0747">
      <w:pPr>
        <w:spacing w:after="0" w:line="240" w:lineRule="auto"/>
      </w:pPr>
      <w:r>
        <w:separator/>
      </w:r>
    </w:p>
  </w:endnote>
  <w:endnote w:type="continuationSeparator" w:id="0">
    <w:p w:rsidR="007A1FDD" w:rsidRDefault="007A1FD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0967C5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DD" w:rsidRDefault="007A1FDD" w:rsidP="007D0747">
      <w:pPr>
        <w:spacing w:after="0" w:line="240" w:lineRule="auto"/>
      </w:pPr>
      <w:r>
        <w:separator/>
      </w:r>
    </w:p>
  </w:footnote>
  <w:footnote w:type="continuationSeparator" w:id="0">
    <w:p w:rsidR="007A1FDD" w:rsidRDefault="007A1FD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0967C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4.3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6713C"/>
    <w:multiLevelType w:val="singleLevel"/>
    <w:tmpl w:val="8FA080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</w:abstractNum>
  <w:abstractNum w:abstractNumId="5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9517F"/>
    <w:multiLevelType w:val="hybridMultilevel"/>
    <w:tmpl w:val="F266CA28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CC13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02062"/>
    <w:multiLevelType w:val="hybridMultilevel"/>
    <w:tmpl w:val="19B211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BC73962"/>
    <w:multiLevelType w:val="hybridMultilevel"/>
    <w:tmpl w:val="C826CC1C"/>
    <w:lvl w:ilvl="0" w:tplc="4C664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5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8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31A9A"/>
    <w:rsid w:val="00054C00"/>
    <w:rsid w:val="00075CC8"/>
    <w:rsid w:val="000967C5"/>
    <w:rsid w:val="000F4844"/>
    <w:rsid w:val="00163529"/>
    <w:rsid w:val="0018290C"/>
    <w:rsid w:val="0018417E"/>
    <w:rsid w:val="00194313"/>
    <w:rsid w:val="001C03E0"/>
    <w:rsid w:val="00262691"/>
    <w:rsid w:val="0026275C"/>
    <w:rsid w:val="00293398"/>
    <w:rsid w:val="002A7363"/>
    <w:rsid w:val="002B639C"/>
    <w:rsid w:val="002F1DB8"/>
    <w:rsid w:val="00382C21"/>
    <w:rsid w:val="003956F9"/>
    <w:rsid w:val="003E4543"/>
    <w:rsid w:val="00405684"/>
    <w:rsid w:val="004216B1"/>
    <w:rsid w:val="00441B01"/>
    <w:rsid w:val="004462C3"/>
    <w:rsid w:val="004D042B"/>
    <w:rsid w:val="00517AA1"/>
    <w:rsid w:val="0053758A"/>
    <w:rsid w:val="0053760E"/>
    <w:rsid w:val="005C6266"/>
    <w:rsid w:val="005C765B"/>
    <w:rsid w:val="00610068"/>
    <w:rsid w:val="0061148A"/>
    <w:rsid w:val="0067276C"/>
    <w:rsid w:val="006A1BBA"/>
    <w:rsid w:val="006B5450"/>
    <w:rsid w:val="006C0942"/>
    <w:rsid w:val="00733B50"/>
    <w:rsid w:val="007A1FDD"/>
    <w:rsid w:val="007A6A70"/>
    <w:rsid w:val="007D0747"/>
    <w:rsid w:val="00806F32"/>
    <w:rsid w:val="00830F68"/>
    <w:rsid w:val="008C7B0F"/>
    <w:rsid w:val="009778D3"/>
    <w:rsid w:val="009C1436"/>
    <w:rsid w:val="00A65769"/>
    <w:rsid w:val="00A84D14"/>
    <w:rsid w:val="00A97A5B"/>
    <w:rsid w:val="00AA59EF"/>
    <w:rsid w:val="00AB2AF8"/>
    <w:rsid w:val="00AC07AE"/>
    <w:rsid w:val="00B221E3"/>
    <w:rsid w:val="00B41161"/>
    <w:rsid w:val="00B51285"/>
    <w:rsid w:val="00B54F97"/>
    <w:rsid w:val="00B97028"/>
    <w:rsid w:val="00C24B84"/>
    <w:rsid w:val="00C260FF"/>
    <w:rsid w:val="00C40D3E"/>
    <w:rsid w:val="00C55926"/>
    <w:rsid w:val="00C83CAE"/>
    <w:rsid w:val="00C8745A"/>
    <w:rsid w:val="00CE1390"/>
    <w:rsid w:val="00CF03AC"/>
    <w:rsid w:val="00CF45DD"/>
    <w:rsid w:val="00D067CE"/>
    <w:rsid w:val="00D42650"/>
    <w:rsid w:val="00D52675"/>
    <w:rsid w:val="00D6569F"/>
    <w:rsid w:val="00D67669"/>
    <w:rsid w:val="00DC29C0"/>
    <w:rsid w:val="00DD5A78"/>
    <w:rsid w:val="00E330E9"/>
    <w:rsid w:val="00E84538"/>
    <w:rsid w:val="00EE1FF9"/>
    <w:rsid w:val="00EE20DB"/>
    <w:rsid w:val="00EF04E9"/>
    <w:rsid w:val="00F73486"/>
    <w:rsid w:val="00F872CE"/>
    <w:rsid w:val="00F9725E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Tekstpodstawowy">
    <w:name w:val="Body Text"/>
    <w:basedOn w:val="Normalny"/>
    <w:link w:val="TekstpodstawowyZnak"/>
    <w:rsid w:val="00537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3758A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53758A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53758A"/>
    <w:rPr>
      <w:rFonts w:ascii="Arial" w:eastAsia="Times New Roman" w:hAnsi="Arial"/>
      <w:sz w:val="22"/>
      <w:szCs w:val="24"/>
      <w:lang w:eastAsia="en-US"/>
    </w:rPr>
  </w:style>
  <w:style w:type="paragraph" w:styleId="Tytu">
    <w:name w:val="Title"/>
    <w:basedOn w:val="Normalny"/>
    <w:link w:val="TytuZnak"/>
    <w:qFormat/>
    <w:rsid w:val="005375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53758A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53758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53758A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375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53758A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C1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Tekstpodstawowy">
    <w:name w:val="Body Text"/>
    <w:basedOn w:val="Normalny"/>
    <w:link w:val="TekstpodstawowyZnak"/>
    <w:rsid w:val="00537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3758A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53758A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53758A"/>
    <w:rPr>
      <w:rFonts w:ascii="Arial" w:eastAsia="Times New Roman" w:hAnsi="Arial"/>
      <w:sz w:val="22"/>
      <w:szCs w:val="24"/>
      <w:lang w:eastAsia="en-US"/>
    </w:rPr>
  </w:style>
  <w:style w:type="paragraph" w:styleId="Tytu">
    <w:name w:val="Title"/>
    <w:basedOn w:val="Normalny"/>
    <w:link w:val="TytuZnak"/>
    <w:qFormat/>
    <w:rsid w:val="005375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53758A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53758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53758A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375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53758A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C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2016-04-18T10:58:00Z</cp:lastPrinted>
  <dcterms:created xsi:type="dcterms:W3CDTF">2020-12-29T19:23:00Z</dcterms:created>
  <dcterms:modified xsi:type="dcterms:W3CDTF">2020-12-29T19:23:00Z</dcterms:modified>
</cp:coreProperties>
</file>